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обсяг залишку коштів спеціального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DB4D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A15677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Спеціальний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5 487 045,81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1618 247,78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382 475,77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3F50D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4 149 800,00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DB4DFD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>24.01.2025 року № 52/6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DB4DFD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382 000,00</w:t>
            </w:r>
          </w:p>
        </w:tc>
      </w:tr>
      <w:tr w:rsidR="003F50DA" w:rsidTr="00A15677">
        <w:tc>
          <w:tcPr>
            <w:tcW w:w="5920" w:type="dxa"/>
          </w:tcPr>
          <w:p w:rsidR="003F50DA" w:rsidRPr="0039730D" w:rsidRDefault="00DB4DFD" w:rsidP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3)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3F50DA" w:rsidRPr="003F50DA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3F50DA" w:rsidRPr="003F50DA">
              <w:rPr>
                <w:rFonts w:ascii="Times New Roman" w:hAnsi="Times New Roman"/>
                <w:sz w:val="28"/>
                <w:lang w:val="uk-UA"/>
              </w:rPr>
              <w:t xml:space="preserve"> міської ради від 2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.0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3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.2025 року № 5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5</w:t>
            </w:r>
            <w:r w:rsidR="003F50DA" w:rsidRPr="003F50DA">
              <w:rPr>
                <w:rFonts w:ascii="Times New Roman" w:hAnsi="Times New Roman"/>
                <w:sz w:val="28"/>
                <w:lang w:val="uk-UA"/>
              </w:rPr>
              <w:t>/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3F50DA" w:rsidRPr="0039730D" w:rsidRDefault="003F50DA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500 000,00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DB4DFD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</w:t>
            </w:r>
            <w:r w:rsidR="003F50DA">
              <w:rPr>
                <w:rFonts w:ascii="Times New Roman" w:hAnsi="Times New Roman"/>
                <w:b/>
                <w:sz w:val="28"/>
                <w:lang w:val="uk-UA"/>
              </w:rPr>
              <w:t>штів спеціального фонду на 01.0</w:t>
            </w:r>
            <w:r w:rsidR="00DB4DFD">
              <w:rPr>
                <w:rFonts w:ascii="Times New Roman" w:hAnsi="Times New Roman"/>
                <w:b/>
                <w:sz w:val="28"/>
                <w:lang w:val="uk-UA"/>
              </w:rPr>
              <w:t>5</w:t>
            </w:r>
            <w:bookmarkStart w:id="0" w:name="_GoBack"/>
            <w:bookmarkEnd w:id="0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772F0B" w:rsidRPr="0039730D" w:rsidRDefault="00772F0B" w:rsidP="003F50DA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1 </w:t>
            </w:r>
            <w:r w:rsidR="003F50DA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37 245,81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772F0B" w:rsidRPr="0039730D" w:rsidRDefault="00772F0B" w:rsidP="003F50DA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</w:t>
            </w:r>
            <w:r w:rsidR="003F50DA">
              <w:rPr>
                <w:rFonts w:ascii="Times New Roman" w:hAnsi="Times New Roman"/>
                <w:sz w:val="28"/>
                <w:lang w:val="uk-UA"/>
              </w:rPr>
              <w:t>1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t>18 247,78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475,77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Кошти фонду охорони навколишнього 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природного середовища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152 038,16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Цільовий фонд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32720C"/>
    <w:rsid w:val="0039730D"/>
    <w:rsid w:val="003F50DA"/>
    <w:rsid w:val="00772F0B"/>
    <w:rsid w:val="00A15677"/>
    <w:rsid w:val="00C320DB"/>
    <w:rsid w:val="00D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34E2-881E-4908-A1E2-88675ECC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2025-05-08T08:54:00Z</dcterms:created>
  <dcterms:modified xsi:type="dcterms:W3CDTF">2025-05-08T08:54:00Z</dcterms:modified>
</cp:coreProperties>
</file>