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67" w:rsidRPr="00684616" w:rsidRDefault="00F37467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sz w:val="28"/>
          <w:szCs w:val="28"/>
        </w:rPr>
        <w:t>Проєкт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8569728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37467" w:rsidRPr="007040D8" w:rsidRDefault="00F37467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37467" w:rsidRPr="007040D8" w:rsidRDefault="00F3746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F37467" w:rsidRPr="007040D8" w:rsidRDefault="00F3746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F37467" w:rsidRPr="007040D8" w:rsidRDefault="00F37467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F37467" w:rsidRPr="007040D8" w:rsidRDefault="00F37467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F37467" w:rsidRPr="007040D8" w:rsidRDefault="00F37467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37467" w:rsidRDefault="00F37467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37467" w:rsidRPr="00232D97" w:rsidTr="005D6728">
        <w:trPr>
          <w:jc w:val="center"/>
        </w:trPr>
        <w:tc>
          <w:tcPr>
            <w:tcW w:w="3128" w:type="dxa"/>
          </w:tcPr>
          <w:p w:rsidR="00F37467" w:rsidRPr="00363C82" w:rsidRDefault="00F37467" w:rsidP="000871BA">
            <w:pPr>
              <w:pStyle w:val="a"/>
              <w:tabs>
                <w:tab w:val="left" w:pos="225"/>
                <w:tab w:val="center" w:pos="2305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F37467" w:rsidRPr="00232D97" w:rsidRDefault="00F37467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F37467" w:rsidRPr="005D11B2" w:rsidRDefault="00F37467" w:rsidP="0068461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F37467" w:rsidRPr="006B392B" w:rsidRDefault="00F37467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F37467" w:rsidRPr="006B392B" w:rsidRDefault="00F37467" w:rsidP="000871BA">
      <w:pPr>
        <w:shd w:val="clear" w:color="auto" w:fill="FFFFFF"/>
        <w:spacing w:after="0" w:line="240" w:lineRule="auto"/>
        <w:ind w:right="4418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«Крижівський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F37467" w:rsidRPr="006B392B" w:rsidRDefault="00F37467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F37467" w:rsidRDefault="00F37467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враховуючи рекомендації постійних комісій з питань комунальної власності, житлово-комунального господарства та благоустрою, енергозбереження та транспорту, будівництва та архітектури 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__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та з питань освіти, культури, спорту, соціального захисту, здоров’я, у справах сім’ї та молоді, регл</w:t>
      </w:r>
      <w:r>
        <w:rPr>
          <w:rFonts w:ascii="Times New Roman" w:hAnsi="Times New Roman"/>
          <w:sz w:val="28"/>
          <w:szCs w:val="28"/>
          <w:lang w:val="uk-UA" w:eastAsia="uk-UA"/>
        </w:rPr>
        <w:t>аменту та кадрової політики від __.05.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>5  №__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F37467" w:rsidRPr="006B392B" w:rsidRDefault="00F37467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37467" w:rsidRDefault="00F3746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Крижівський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8568BE">
        <w:rPr>
          <w:rFonts w:ascii="Times New Roman" w:hAnsi="Times New Roman"/>
          <w:sz w:val="28"/>
          <w:szCs w:val="28"/>
          <w:lang w:val="uk-UA" w:eastAsia="uk-UA"/>
        </w:rPr>
        <w:t>20140588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1064AF">
        <w:rPr>
          <w:rFonts w:ascii="Times New Roman" w:hAnsi="Times New Roman"/>
          <w:sz w:val="28"/>
          <w:szCs w:val="28"/>
          <w:lang w:val="uk-UA" w:eastAsia="uk-UA"/>
        </w:rPr>
        <w:t>45116, Україна, Волинська обл., Луцький р-н, с. Крижівка, вул. 1-го Травня, 19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F37467" w:rsidRPr="006B392B" w:rsidRDefault="00F37467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Гуляру В. І.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ка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F37467" w:rsidRPr="006B392B" w:rsidRDefault="00F3746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Крижівська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F37467" w:rsidRPr="006B392B" w:rsidRDefault="00F37467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Гуляру В. І.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F37467" w:rsidRPr="006B392B" w:rsidRDefault="00F3746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Крижівська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гімназія»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F37467" w:rsidRPr="006B392B" w:rsidRDefault="00F3746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Крижівсь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ка гімназія» Рожищенської міської ради Луцького району Волинс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ької області 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F37467" w:rsidRPr="006B392B" w:rsidRDefault="00F3746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F37467" w:rsidRPr="006B392B" w:rsidRDefault="00F37467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F37467" w:rsidRDefault="00F3746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37467" w:rsidRPr="006B392B" w:rsidRDefault="00F37467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37467" w:rsidRPr="007040D8" w:rsidRDefault="00F37467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F37467" w:rsidRDefault="00F37467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F37467" w:rsidRPr="001A2D90" w:rsidRDefault="00F37467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>Ігор Кузава</w:t>
      </w:r>
    </w:p>
    <w:p w:rsidR="00F37467" w:rsidRPr="006B392B" w:rsidRDefault="00F37467">
      <w:pPr>
        <w:rPr>
          <w:lang w:val="uk-UA"/>
        </w:rPr>
      </w:pPr>
    </w:p>
    <w:sectPr w:rsidR="00F37467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871BA"/>
    <w:rsid w:val="000D3ED9"/>
    <w:rsid w:val="001064AF"/>
    <w:rsid w:val="00135BB1"/>
    <w:rsid w:val="001A2D90"/>
    <w:rsid w:val="001A5F2F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95901"/>
    <w:rsid w:val="003A7A9F"/>
    <w:rsid w:val="003C34D9"/>
    <w:rsid w:val="003D2BBD"/>
    <w:rsid w:val="003E1ACE"/>
    <w:rsid w:val="00480051"/>
    <w:rsid w:val="004A4730"/>
    <w:rsid w:val="004A4800"/>
    <w:rsid w:val="004C49D2"/>
    <w:rsid w:val="00505B28"/>
    <w:rsid w:val="005A7351"/>
    <w:rsid w:val="005A73CA"/>
    <w:rsid w:val="005B30E4"/>
    <w:rsid w:val="005C5BFE"/>
    <w:rsid w:val="005D11B2"/>
    <w:rsid w:val="005D6728"/>
    <w:rsid w:val="00602A55"/>
    <w:rsid w:val="00610766"/>
    <w:rsid w:val="00634B9F"/>
    <w:rsid w:val="00684616"/>
    <w:rsid w:val="006B392B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437F4"/>
    <w:rsid w:val="008568BE"/>
    <w:rsid w:val="00864184"/>
    <w:rsid w:val="008A3624"/>
    <w:rsid w:val="008C4222"/>
    <w:rsid w:val="00957CD2"/>
    <w:rsid w:val="009A42FB"/>
    <w:rsid w:val="009D43CD"/>
    <w:rsid w:val="00A151AE"/>
    <w:rsid w:val="00A46654"/>
    <w:rsid w:val="00A466DD"/>
    <w:rsid w:val="00A842FB"/>
    <w:rsid w:val="00A93C44"/>
    <w:rsid w:val="00AC0AF8"/>
    <w:rsid w:val="00B658D9"/>
    <w:rsid w:val="00B663B0"/>
    <w:rsid w:val="00B77157"/>
    <w:rsid w:val="00BA7A10"/>
    <w:rsid w:val="00C043D6"/>
    <w:rsid w:val="00C820A7"/>
    <w:rsid w:val="00C84B74"/>
    <w:rsid w:val="00C9260E"/>
    <w:rsid w:val="00CE2A77"/>
    <w:rsid w:val="00D028F1"/>
    <w:rsid w:val="00D10E47"/>
    <w:rsid w:val="00D675F0"/>
    <w:rsid w:val="00D932AE"/>
    <w:rsid w:val="00DB7C48"/>
    <w:rsid w:val="00DF2134"/>
    <w:rsid w:val="00DF4616"/>
    <w:rsid w:val="00E419C8"/>
    <w:rsid w:val="00F34211"/>
    <w:rsid w:val="00F3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627</Words>
  <Characters>3576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3</cp:revision>
  <cp:lastPrinted>2023-05-26T09:42:00Z</cp:lastPrinted>
  <dcterms:created xsi:type="dcterms:W3CDTF">2025-05-12T07:11:00Z</dcterms:created>
  <dcterms:modified xsi:type="dcterms:W3CDTF">2025-05-12T12:42:00Z</dcterms:modified>
</cp:coreProperties>
</file>