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94" w:rsidRPr="0050342A" w:rsidRDefault="008D1694" w:rsidP="008D1694">
      <w:pPr>
        <w:tabs>
          <w:tab w:val="left" w:pos="4320"/>
        </w:tabs>
        <w:jc w:val="center"/>
      </w:pPr>
      <w:r w:rsidRPr="0050342A">
        <w:rPr>
          <w:rFonts w:ascii="Times New Roman" w:eastAsia="Times New Roman" w:hAnsi="Times New Roman" w:cs="Times New Roman"/>
          <w:lang w:eastAsia="ru-RU"/>
        </w:rP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9" o:title=""/>
          </v:shape>
          <o:OLEObject Type="Embed" ProgID="PBrush" ShapeID="_x0000_i1025" DrawAspect="Content" ObjectID="_1809155609" r:id="rId10"/>
        </w:object>
      </w:r>
    </w:p>
    <w:p w:rsidR="008D1694" w:rsidRPr="0050342A" w:rsidRDefault="008D1694" w:rsidP="008D1694">
      <w:pPr>
        <w:jc w:val="center"/>
        <w:rPr>
          <w:sz w:val="16"/>
          <w:szCs w:val="16"/>
        </w:rPr>
      </w:pPr>
    </w:p>
    <w:p w:rsidR="0050342A" w:rsidRPr="0050342A" w:rsidRDefault="0050342A" w:rsidP="0050342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034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РОЖИЩЕНСЬКА МІСЬКА РАДА</w:t>
      </w:r>
    </w:p>
    <w:p w:rsidR="0050342A" w:rsidRPr="0050342A" w:rsidRDefault="0050342A" w:rsidP="0050342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034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ВОЛИНСЬКОЇ ОБЛАСТІ</w:t>
      </w:r>
    </w:p>
    <w:p w:rsidR="0050342A" w:rsidRPr="0050342A" w:rsidRDefault="0050342A" w:rsidP="0050342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034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ВИКОНАВЧИЙ КОМІТЕТ</w:t>
      </w:r>
    </w:p>
    <w:p w:rsidR="0050342A" w:rsidRPr="0050342A" w:rsidRDefault="0050342A" w:rsidP="0050342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50342A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РІШЕННЯ</w:t>
      </w:r>
    </w:p>
    <w:p w:rsidR="0050342A" w:rsidRPr="0050342A" w:rsidRDefault="0050342A" w:rsidP="0050342A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0CEA" w:rsidRDefault="004F0CEA" w:rsidP="0034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травня 2025 року                                                       №</w:t>
      </w:r>
    </w:p>
    <w:p w:rsidR="007B38C7" w:rsidRDefault="00602C25" w:rsidP="0034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2A">
        <w:rPr>
          <w:rFonts w:ascii="Times New Roman" w:hAnsi="Times New Roman" w:cs="Times New Roman"/>
          <w:b/>
          <w:sz w:val="28"/>
          <w:szCs w:val="28"/>
        </w:rPr>
        <w:t>П</w:t>
      </w:r>
      <w:r w:rsidR="00FA4519" w:rsidRPr="0050342A">
        <w:rPr>
          <w:rFonts w:ascii="Times New Roman" w:hAnsi="Times New Roman" w:cs="Times New Roman"/>
          <w:b/>
          <w:sz w:val="28"/>
          <w:szCs w:val="28"/>
        </w:rPr>
        <w:t xml:space="preserve">ро </w:t>
      </w:r>
      <w:r w:rsidR="00341E23" w:rsidRPr="0050342A">
        <w:rPr>
          <w:rFonts w:ascii="Times New Roman" w:hAnsi="Times New Roman" w:cs="Times New Roman"/>
          <w:b/>
          <w:sz w:val="28"/>
          <w:szCs w:val="28"/>
        </w:rPr>
        <w:t xml:space="preserve">попередній розгляд </w:t>
      </w:r>
      <w:r w:rsidR="007B38C7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:rsidR="00FA4519" w:rsidRPr="0050342A" w:rsidRDefault="00341E23" w:rsidP="0034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2A">
        <w:rPr>
          <w:rFonts w:ascii="Times New Roman" w:hAnsi="Times New Roman" w:cs="Times New Roman"/>
          <w:b/>
          <w:sz w:val="28"/>
          <w:szCs w:val="28"/>
        </w:rPr>
        <w:t>розвитку агропромислового</w:t>
      </w:r>
    </w:p>
    <w:p w:rsidR="00341E23" w:rsidRPr="0050342A" w:rsidRDefault="00341E23" w:rsidP="0034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2A">
        <w:rPr>
          <w:rFonts w:ascii="Times New Roman" w:hAnsi="Times New Roman" w:cs="Times New Roman"/>
          <w:b/>
          <w:sz w:val="28"/>
          <w:szCs w:val="28"/>
        </w:rPr>
        <w:t xml:space="preserve">комплексу Рожищенської міської </w:t>
      </w:r>
    </w:p>
    <w:p w:rsidR="00341E23" w:rsidRPr="0050342A" w:rsidRDefault="00341E23" w:rsidP="00341E23">
      <w:pPr>
        <w:jc w:val="both"/>
        <w:rPr>
          <w:b/>
        </w:rPr>
      </w:pPr>
      <w:r w:rsidRPr="0050342A">
        <w:rPr>
          <w:rFonts w:ascii="Times New Roman" w:hAnsi="Times New Roman" w:cs="Times New Roman"/>
          <w:b/>
          <w:sz w:val="28"/>
          <w:szCs w:val="28"/>
        </w:rPr>
        <w:t>територіальної громади на 2025 рік</w:t>
      </w:r>
    </w:p>
    <w:p w:rsidR="00042B00" w:rsidRPr="0050342A" w:rsidRDefault="00042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8C7" w:rsidRDefault="007B38C7" w:rsidP="00DD0721">
      <w:pPr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7B38C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Попередньо розглянувши </w:t>
      </w:r>
      <w:r w:rsidRPr="0050342A">
        <w:rPr>
          <w:color w:val="000000"/>
          <w:sz w:val="28"/>
          <w:szCs w:val="28"/>
        </w:rPr>
        <w:t xml:space="preserve">Програму розвитку агропромислового комплексу Рожищенської міської територіальної громади </w:t>
      </w:r>
      <w:r w:rsidRPr="007B38C7">
        <w:rPr>
          <w:color w:val="000000"/>
          <w:sz w:val="28"/>
          <w:szCs w:val="28"/>
        </w:rPr>
        <w:t xml:space="preserve">на </w:t>
      </w:r>
      <w:r w:rsidRPr="0050342A">
        <w:rPr>
          <w:color w:val="000000"/>
          <w:sz w:val="28"/>
          <w:szCs w:val="28"/>
        </w:rPr>
        <w:t>2025 рік</w:t>
      </w:r>
      <w:r w:rsidRPr="007B38C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, керуючись підпунктом 1 пункту «а» статті 27, пунктом 1 частини другої статті 52 Закону України «Про місцеве самоврядування в Україні»</w:t>
      </w:r>
      <w:r w:rsidRPr="007B38C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>,</w:t>
      </w:r>
      <w:r w:rsidRPr="007B38C7">
        <w:rPr>
          <w:bCs/>
          <w:iCs/>
          <w:color w:val="000000"/>
          <w:sz w:val="28"/>
          <w:szCs w:val="28"/>
          <w:highlight w:val="white"/>
        </w:rPr>
        <w:t xml:space="preserve"> </w:t>
      </w:r>
      <w:r w:rsidRPr="007B38C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>з метою створення передумов сталого розвитку агропромислового комплексу, підтримки розвитку підприємництва у сільській місцевості та покращення умов життя і праці мешканців сіл Рожищенської міської територіальної громади,</w:t>
      </w:r>
      <w:r w:rsidRPr="007B38C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виконавчий комітет Рожищенської міської ради</w:t>
      </w:r>
    </w:p>
    <w:p w:rsidR="00042B00" w:rsidRPr="0050342A" w:rsidRDefault="00042B00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BB0" w:rsidRPr="0050342A" w:rsidRDefault="00394BB0" w:rsidP="00394BB0">
      <w:pPr>
        <w:rPr>
          <w:b/>
          <w:sz w:val="28"/>
          <w:szCs w:val="28"/>
        </w:rPr>
      </w:pPr>
      <w:r w:rsidRPr="0050342A">
        <w:rPr>
          <w:b/>
          <w:sz w:val="28"/>
          <w:szCs w:val="28"/>
        </w:rPr>
        <w:t>ВИРІШИВ:</w:t>
      </w:r>
    </w:p>
    <w:p w:rsidR="00341E23" w:rsidRPr="0050342A" w:rsidRDefault="00341E23" w:rsidP="00394BB0">
      <w:pPr>
        <w:rPr>
          <w:sz w:val="27"/>
          <w:szCs w:val="27"/>
        </w:rPr>
      </w:pPr>
    </w:p>
    <w:p w:rsidR="00AF2E53" w:rsidRDefault="00AF2E53" w:rsidP="00AF2E53">
      <w:pPr>
        <w:ind w:firstLine="709"/>
        <w:jc w:val="both"/>
        <w:rPr>
          <w:color w:val="000000"/>
          <w:sz w:val="28"/>
          <w:szCs w:val="28"/>
        </w:rPr>
      </w:pPr>
      <w:r w:rsidRPr="0050342A">
        <w:rPr>
          <w:color w:val="000000"/>
          <w:sz w:val="28"/>
          <w:szCs w:val="28"/>
        </w:rPr>
        <w:t xml:space="preserve">1. </w:t>
      </w:r>
      <w:r w:rsidR="0050342A" w:rsidRPr="0050342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Схвалити та винести на розгляд Рожищенської міської ради</w:t>
      </w:r>
      <w:r w:rsidRPr="0050342A">
        <w:rPr>
          <w:color w:val="000000"/>
          <w:sz w:val="28"/>
          <w:szCs w:val="28"/>
        </w:rPr>
        <w:t xml:space="preserve"> Програму розвитку агропромислового комплексу Рожищенської міської територіальної громади </w:t>
      </w:r>
      <w:r w:rsidR="0050342A">
        <w:rPr>
          <w:color w:val="000000"/>
          <w:sz w:val="28"/>
          <w:szCs w:val="28"/>
          <w:lang w:val="ru-RU"/>
        </w:rPr>
        <w:t xml:space="preserve">на </w:t>
      </w:r>
      <w:r w:rsidRPr="0050342A">
        <w:rPr>
          <w:color w:val="000000"/>
          <w:sz w:val="28"/>
          <w:szCs w:val="28"/>
        </w:rPr>
        <w:t>2025 рік</w:t>
      </w:r>
      <w:r w:rsidR="0050342A" w:rsidRPr="0050342A">
        <w:rPr>
          <w:color w:val="000000"/>
          <w:sz w:val="28"/>
          <w:szCs w:val="28"/>
        </w:rPr>
        <w:t>, що</w:t>
      </w:r>
      <w:r w:rsidRPr="0050342A">
        <w:rPr>
          <w:color w:val="000000"/>
          <w:sz w:val="28"/>
          <w:szCs w:val="28"/>
        </w:rPr>
        <w:t xml:space="preserve"> </w:t>
      </w:r>
      <w:r w:rsidR="0050342A" w:rsidRPr="0050342A">
        <w:rPr>
          <w:color w:val="000000"/>
          <w:sz w:val="28"/>
          <w:szCs w:val="28"/>
        </w:rPr>
        <w:t>додається</w:t>
      </w:r>
      <w:r w:rsidRPr="0050342A">
        <w:rPr>
          <w:color w:val="000000"/>
          <w:sz w:val="28"/>
          <w:szCs w:val="28"/>
        </w:rPr>
        <w:t>.</w:t>
      </w:r>
    </w:p>
    <w:p w:rsidR="00FD7705" w:rsidRPr="00FD7705" w:rsidRDefault="00FD7705" w:rsidP="00FD7705">
      <w:pPr>
        <w:suppressAutoHyphens w:val="0"/>
        <w:ind w:firstLine="709"/>
        <w:jc w:val="both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ru-RU" w:bidi="ar-SA"/>
        </w:rPr>
      </w:pPr>
      <w:r w:rsidRPr="00FD770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 </w:t>
      </w:r>
      <w:r w:rsidRPr="00FD770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 xml:space="preserve">Загальному відділу Рожищенської міської ради (Олена </w:t>
      </w:r>
      <w:proofErr w:type="spellStart"/>
      <w:r w:rsidRPr="00FD770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>Лазарук</w:t>
      </w:r>
      <w:proofErr w:type="spellEnd"/>
      <w:r w:rsidRPr="00FD770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>)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 xml:space="preserve"> оприлюднити це</w:t>
      </w:r>
      <w:r w:rsidRPr="00FD770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 xml:space="preserve"> рішення на сайті Рожищенської міської ради.</w:t>
      </w:r>
    </w:p>
    <w:p w:rsidR="00AF2E53" w:rsidRPr="0050342A" w:rsidRDefault="00FD7705" w:rsidP="00AF2E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3</w:t>
      </w:r>
      <w:r w:rsidR="00AF2E53" w:rsidRPr="0050342A">
        <w:rPr>
          <w:color w:val="000000"/>
          <w:sz w:val="28"/>
          <w:szCs w:val="28"/>
        </w:rPr>
        <w:t xml:space="preserve">. Контроль за виконанням </w:t>
      </w:r>
      <w:r w:rsidRPr="00FD7705">
        <w:rPr>
          <w:color w:val="000000"/>
          <w:sz w:val="28"/>
          <w:szCs w:val="28"/>
        </w:rPr>
        <w:t xml:space="preserve">цього </w:t>
      </w:r>
      <w:r w:rsidR="00AF2E53" w:rsidRPr="0050342A">
        <w:rPr>
          <w:color w:val="000000"/>
          <w:sz w:val="28"/>
          <w:szCs w:val="28"/>
        </w:rPr>
        <w:t>рішення покласти на заступника міського голови від</w:t>
      </w:r>
      <w:r>
        <w:rPr>
          <w:color w:val="000000"/>
          <w:sz w:val="28"/>
          <w:szCs w:val="28"/>
        </w:rPr>
        <w:t xml:space="preserve">повідно до розподілу обов’язків. </w:t>
      </w:r>
      <w:r w:rsidR="00AF2E53" w:rsidRPr="0050342A">
        <w:rPr>
          <w:color w:val="000000"/>
          <w:sz w:val="28"/>
          <w:szCs w:val="28"/>
        </w:rPr>
        <w:t xml:space="preserve"> </w:t>
      </w:r>
    </w:p>
    <w:p w:rsidR="00341E23" w:rsidRPr="0050342A" w:rsidRDefault="00341E23" w:rsidP="00341E23">
      <w:pPr>
        <w:ind w:firstLine="709"/>
        <w:rPr>
          <w:sz w:val="27"/>
          <w:szCs w:val="27"/>
        </w:rPr>
      </w:pPr>
    </w:p>
    <w:p w:rsidR="008D1694" w:rsidRPr="0050342A" w:rsidRDefault="008D1694" w:rsidP="00FD7705">
      <w:pPr>
        <w:jc w:val="both"/>
        <w:rPr>
          <w:rFonts w:cs="Times New Roman"/>
          <w:sz w:val="28"/>
          <w:szCs w:val="28"/>
        </w:rPr>
      </w:pPr>
    </w:p>
    <w:p w:rsidR="00042B00" w:rsidRPr="0050342A" w:rsidRDefault="00DA7F48">
      <w:pPr>
        <w:jc w:val="both"/>
        <w:rPr>
          <w:rFonts w:ascii="Times New Roman" w:hAnsi="Times New Roman"/>
          <w:b/>
          <w:sz w:val="28"/>
          <w:szCs w:val="28"/>
        </w:rPr>
      </w:pPr>
      <w:r w:rsidRPr="0050342A">
        <w:rPr>
          <w:rFonts w:ascii="Times New Roman" w:hAnsi="Times New Roman"/>
          <w:sz w:val="28"/>
          <w:szCs w:val="28"/>
        </w:rPr>
        <w:t>Міський голова</w:t>
      </w:r>
      <w:r w:rsidRPr="0050342A">
        <w:rPr>
          <w:rFonts w:ascii="Times New Roman" w:hAnsi="Times New Roman"/>
          <w:sz w:val="28"/>
          <w:szCs w:val="28"/>
        </w:rPr>
        <w:tab/>
      </w:r>
      <w:r w:rsidRPr="0050342A">
        <w:rPr>
          <w:rFonts w:ascii="Times New Roman" w:hAnsi="Times New Roman"/>
          <w:sz w:val="28"/>
          <w:szCs w:val="28"/>
        </w:rPr>
        <w:tab/>
      </w:r>
      <w:r w:rsidRPr="0050342A">
        <w:rPr>
          <w:rFonts w:ascii="Times New Roman" w:hAnsi="Times New Roman"/>
          <w:sz w:val="28"/>
          <w:szCs w:val="28"/>
        </w:rPr>
        <w:tab/>
      </w:r>
      <w:r w:rsidRPr="0050342A">
        <w:rPr>
          <w:rFonts w:ascii="Times New Roman" w:hAnsi="Times New Roman"/>
          <w:sz w:val="28"/>
          <w:szCs w:val="28"/>
        </w:rPr>
        <w:tab/>
      </w:r>
      <w:r w:rsidRPr="0050342A">
        <w:rPr>
          <w:rFonts w:ascii="Times New Roman" w:hAnsi="Times New Roman"/>
          <w:sz w:val="28"/>
          <w:szCs w:val="28"/>
        </w:rPr>
        <w:tab/>
        <w:t xml:space="preserve">   </w:t>
      </w:r>
      <w:r w:rsidRPr="0050342A">
        <w:rPr>
          <w:rFonts w:ascii="Times New Roman" w:hAnsi="Times New Roman"/>
          <w:sz w:val="28"/>
          <w:szCs w:val="28"/>
        </w:rPr>
        <w:tab/>
      </w:r>
      <w:r w:rsidRPr="0050342A">
        <w:rPr>
          <w:rFonts w:ascii="Times New Roman" w:hAnsi="Times New Roman"/>
          <w:sz w:val="28"/>
          <w:szCs w:val="28"/>
        </w:rPr>
        <w:tab/>
        <w:t xml:space="preserve"> </w:t>
      </w:r>
      <w:r w:rsidRPr="0050342A">
        <w:rPr>
          <w:rFonts w:ascii="Times New Roman" w:hAnsi="Times New Roman"/>
          <w:b/>
          <w:sz w:val="28"/>
          <w:szCs w:val="28"/>
        </w:rPr>
        <w:t>Вячеслав ПОЛІЩУК</w:t>
      </w:r>
    </w:p>
    <w:p w:rsidR="00042B00" w:rsidRPr="0050342A" w:rsidRDefault="00042B00">
      <w:pPr>
        <w:jc w:val="both"/>
        <w:rPr>
          <w:sz w:val="28"/>
          <w:szCs w:val="28"/>
        </w:rPr>
      </w:pPr>
    </w:p>
    <w:p w:rsidR="008D1694" w:rsidRPr="0050342A" w:rsidRDefault="00DA7F48">
      <w:pPr>
        <w:jc w:val="both"/>
        <w:rPr>
          <w:i/>
        </w:rPr>
      </w:pPr>
      <w:r w:rsidRPr="0050342A">
        <w:rPr>
          <w:i/>
        </w:rPr>
        <w:t>Віталій Поліщук</w:t>
      </w:r>
    </w:p>
    <w:p w:rsidR="0050342A" w:rsidRPr="0050342A" w:rsidRDefault="0050342A">
      <w:pPr>
        <w:jc w:val="both"/>
        <w:rPr>
          <w:i/>
        </w:rPr>
      </w:pPr>
    </w:p>
    <w:p w:rsidR="0050342A" w:rsidRPr="0050342A" w:rsidRDefault="0050342A">
      <w:pPr>
        <w:jc w:val="both"/>
        <w:rPr>
          <w:i/>
        </w:rPr>
      </w:pPr>
    </w:p>
    <w:p w:rsidR="0050342A" w:rsidRPr="0050342A" w:rsidRDefault="0050342A">
      <w:pPr>
        <w:jc w:val="both"/>
        <w:rPr>
          <w:i/>
        </w:rPr>
      </w:pPr>
    </w:p>
    <w:p w:rsidR="0050342A" w:rsidRPr="0050342A" w:rsidRDefault="0050342A">
      <w:pPr>
        <w:jc w:val="both"/>
        <w:rPr>
          <w:i/>
        </w:rPr>
      </w:pPr>
    </w:p>
    <w:p w:rsidR="0050342A" w:rsidRDefault="0050342A">
      <w:pPr>
        <w:jc w:val="both"/>
        <w:rPr>
          <w:i/>
        </w:rPr>
      </w:pPr>
    </w:p>
    <w:p w:rsidR="004F0CEA" w:rsidRDefault="004F0CEA">
      <w:pPr>
        <w:jc w:val="both"/>
        <w:rPr>
          <w:i/>
        </w:rPr>
      </w:pPr>
    </w:p>
    <w:p w:rsidR="004F0CEA" w:rsidRDefault="004F0CEA">
      <w:pPr>
        <w:jc w:val="both"/>
        <w:rPr>
          <w:i/>
        </w:rPr>
      </w:pPr>
    </w:p>
    <w:p w:rsidR="004F0CEA" w:rsidRDefault="004F0CEA">
      <w:pPr>
        <w:jc w:val="both"/>
        <w:rPr>
          <w:i/>
        </w:rPr>
      </w:pPr>
    </w:p>
    <w:p w:rsidR="004F0CEA" w:rsidRPr="0050342A" w:rsidRDefault="004F0CEA">
      <w:pPr>
        <w:jc w:val="both"/>
        <w:rPr>
          <w:i/>
        </w:rPr>
      </w:pPr>
    </w:p>
    <w:p w:rsidR="0050342A" w:rsidRPr="0050342A" w:rsidRDefault="0050342A">
      <w:pPr>
        <w:jc w:val="both"/>
        <w:rPr>
          <w:i/>
        </w:rPr>
      </w:pPr>
    </w:p>
    <w:p w:rsidR="001559C3" w:rsidRPr="001559C3" w:rsidRDefault="001559C3" w:rsidP="001559C3">
      <w:pPr>
        <w:widowControl w:val="0"/>
        <w:ind w:left="4820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bidi="ar-SA"/>
        </w:rPr>
        <w:lastRenderedPageBreak/>
        <w:t>СХВАЛЕНО</w:t>
      </w: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</w:t>
      </w:r>
    </w:p>
    <w:p w:rsidR="001559C3" w:rsidRPr="001559C3" w:rsidRDefault="001559C3" w:rsidP="001559C3">
      <w:pPr>
        <w:widowControl w:val="0"/>
        <w:ind w:left="482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рішення виконавчого комітету</w:t>
      </w:r>
    </w:p>
    <w:p w:rsidR="001559C3" w:rsidRPr="001559C3" w:rsidRDefault="001559C3" w:rsidP="001559C3">
      <w:pPr>
        <w:widowControl w:val="0"/>
        <w:ind w:left="4820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Рожищенської міської ради</w:t>
      </w:r>
    </w:p>
    <w:p w:rsidR="001559C3" w:rsidRPr="001559C3" w:rsidRDefault="004F0CEA" w:rsidP="001559C3">
      <w:pPr>
        <w:widowControl w:val="0"/>
        <w:ind w:left="4820"/>
        <w:rPr>
          <w:rFonts w:ascii="Times New Roman" w:eastAsia="Times New Roman" w:hAnsi="Times New Roman" w:cs="Times New Roman"/>
          <w:kern w:val="0"/>
          <w:lang w:bidi="ar-SA"/>
        </w:rPr>
      </w:pPr>
      <w:bookmarkStart w:id="0" w:name="_GoBack"/>
      <w:r w:rsidRPr="004F0C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26.05.2025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 </w:t>
      </w:r>
      <w:bookmarkEnd w:id="0"/>
      <w:r w:rsidR="001559C3"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№_</w:t>
      </w:r>
      <w:r w:rsidR="001559C3"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______</w:t>
      </w:r>
    </w:p>
    <w:p w:rsidR="001559C3" w:rsidRPr="001559C3" w:rsidRDefault="001559C3" w:rsidP="001559C3">
      <w:pPr>
        <w:widowControl w:val="0"/>
        <w:numPr>
          <w:ilvl w:val="0"/>
          <w:numId w:val="1"/>
        </w:numPr>
        <w:ind w:firstLine="73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1559C3" w:rsidRPr="001559C3" w:rsidRDefault="001559C3" w:rsidP="001559C3">
      <w:pPr>
        <w:keepNext/>
        <w:widowControl w:val="0"/>
        <w:numPr>
          <w:ilvl w:val="0"/>
          <w:numId w:val="1"/>
        </w:numPr>
        <w:ind w:hanging="113"/>
        <w:jc w:val="center"/>
        <w:rPr>
          <w:rFonts w:ascii="Arial" w:eastAsia="Times New Roman" w:hAnsi="Arial" w:cs="Arial"/>
          <w:b/>
          <w:bCs/>
          <w:sz w:val="32"/>
          <w:szCs w:val="32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Програма</w:t>
      </w:r>
    </w:p>
    <w:p w:rsidR="001559C3" w:rsidRPr="001559C3" w:rsidRDefault="001559C3" w:rsidP="001559C3">
      <w:pPr>
        <w:widowControl w:val="0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sz w:val="32"/>
          <w:szCs w:val="32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розвитку агропромислового комплексу </w:t>
      </w:r>
    </w:p>
    <w:p w:rsidR="001559C3" w:rsidRPr="001559C3" w:rsidRDefault="001559C3" w:rsidP="001559C3">
      <w:pPr>
        <w:widowControl w:val="0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sz w:val="32"/>
          <w:szCs w:val="32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Рожищенської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міської територіальної громади</w:t>
      </w: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на 2025 р</w:t>
      </w:r>
      <w:proofErr w:type="spellStart"/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ік</w:t>
      </w:r>
      <w:proofErr w:type="spellEnd"/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ПАСПОРТ ПРОГРАМИ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683"/>
        <w:gridCol w:w="4167"/>
        <w:gridCol w:w="4730"/>
      </w:tblGrid>
      <w:tr w:rsidR="001559C3" w:rsidRPr="001559C3" w:rsidTr="001559C3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Ініціатор розроблення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Рожищенська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міська рада</w:t>
            </w:r>
          </w:p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 w:rsidR="001559C3" w:rsidRPr="001559C3" w:rsidTr="001559C3">
        <w:trPr>
          <w:trHeight w:val="5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ind w:hanging="30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-</w:t>
            </w:r>
          </w:p>
        </w:tc>
      </w:tr>
      <w:tr w:rsidR="001559C3" w:rsidRPr="001559C3" w:rsidTr="001559C3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3.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Розробник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Відділ містобудування, архітектури, житлово-комунального господарства, благоустрою, комунальної власності,</w:t>
            </w:r>
            <w:r w:rsidRPr="001559C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bidi="ar-SA"/>
              </w:rPr>
              <w:t xml:space="preserve"> 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інфраструктури, будівництва, транспорту та екології </w:t>
            </w:r>
            <w:r w:rsidRPr="001559C3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ar-SA"/>
              </w:rPr>
              <w:t>Рожищенської міської ради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; </w:t>
            </w:r>
            <w:r w:rsidRPr="001559C3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відділ економічного розвитку, </w:t>
            </w:r>
            <w:proofErr w:type="spellStart"/>
            <w:r w:rsidRPr="001559C3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ru-RU" w:bidi="ar-SA"/>
              </w:rPr>
              <w:t>проєктної</w:t>
            </w:r>
            <w:proofErr w:type="spellEnd"/>
            <w:r w:rsidRPr="001559C3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 діяльності та інвестиції Рожищенської міської ради</w:t>
            </w:r>
          </w:p>
        </w:tc>
      </w:tr>
      <w:tr w:rsidR="001559C3" w:rsidRPr="001559C3" w:rsidTr="001559C3">
        <w:trPr>
          <w:trHeight w:val="1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4.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proofErr w:type="spellStart"/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Співрозробники</w:t>
            </w:r>
            <w:proofErr w:type="spellEnd"/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Старости 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Рожищенської 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міської  територіальної громади</w:t>
            </w:r>
          </w:p>
        </w:tc>
      </w:tr>
      <w:tr w:rsidR="001559C3" w:rsidRPr="001559C3" w:rsidTr="001559C3">
        <w:trPr>
          <w:trHeight w:val="27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5.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Відповідальні виконавці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Відділ містобудування, архітектури, житлово-комунального господарства, благоустрою, комунальної власності,</w:t>
            </w:r>
            <w:r w:rsidRPr="001559C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bidi="ar-SA"/>
              </w:rPr>
              <w:t xml:space="preserve"> 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інфраструктури, будівництва, транспорту та екології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  <w:r w:rsidRPr="001559C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bidi="ar-SA"/>
              </w:rPr>
              <w:t>Рожищенської міської ради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; </w:t>
            </w:r>
            <w:r w:rsidRPr="001559C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bidi="ar-SA"/>
              </w:rPr>
              <w:t xml:space="preserve">відділ економічного розвитку,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bidi="ar-SA"/>
              </w:rPr>
              <w:t>проєктної</w:t>
            </w:r>
            <w:proofErr w:type="spellEnd"/>
            <w:r w:rsidRPr="001559C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bidi="ar-SA"/>
              </w:rPr>
              <w:t xml:space="preserve"> діяльності та інвестиції Рожищенської міської ради;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старости </w:t>
            </w:r>
          </w:p>
        </w:tc>
      </w:tr>
      <w:tr w:rsidR="001559C3" w:rsidRPr="001559C3" w:rsidTr="001559C3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6.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Учасники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bidi="ar-SA"/>
              </w:rPr>
              <w:t>Суб'єкти господарювання, фермерські господарства, власники особистих селянських господарств</w:t>
            </w:r>
          </w:p>
        </w:tc>
      </w:tr>
      <w:tr w:rsidR="001559C3" w:rsidRPr="001559C3" w:rsidTr="001559C3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lastRenderedPageBreak/>
              <w:t>7.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Термін реалізації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bidi="ar-SA"/>
              </w:rPr>
              <w:t>2025 р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val="ru-RU" w:bidi="ar-SA"/>
              </w:rPr>
              <w:t>і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bidi="ar-SA"/>
              </w:rPr>
              <w:t>к</w:t>
            </w:r>
          </w:p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bidi="ar-SA"/>
              </w:rPr>
            </w:pPr>
          </w:p>
        </w:tc>
      </w:tr>
      <w:tr w:rsidR="001559C3" w:rsidRPr="001559C3" w:rsidTr="001559C3">
        <w:trPr>
          <w:trHeight w:val="14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8.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Загальний обсяг фінансових ресурсів, необхідних для реалізації Програми, всього </w:t>
            </w:r>
          </w:p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700,0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тис</w:t>
            </w:r>
            <w:proofErr w:type="spellEnd"/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.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 </w:t>
            </w:r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г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рн</w:t>
            </w:r>
          </w:p>
        </w:tc>
      </w:tr>
      <w:tr w:rsidR="001559C3" w:rsidRPr="001559C3" w:rsidTr="001559C3">
        <w:trPr>
          <w:trHeight w:val="260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ind w:left="709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у </w:t>
            </w:r>
            <w:r w:rsidRPr="001559C3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bidi="ar-SA"/>
              </w:rPr>
              <w:t>тому числі:</w:t>
            </w:r>
          </w:p>
        </w:tc>
      </w:tr>
      <w:tr w:rsidR="001559C3" w:rsidRPr="001559C3" w:rsidTr="001559C3">
        <w:trPr>
          <w:trHeight w:val="8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8.1.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коштів бюджету Рожищенської міської територіальної громади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350,0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тис</w:t>
            </w:r>
            <w:proofErr w:type="spellEnd"/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.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 </w:t>
            </w:r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г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рн</w:t>
            </w:r>
          </w:p>
        </w:tc>
      </w:tr>
      <w:tr w:rsidR="001559C3" w:rsidRPr="001559C3" w:rsidTr="001559C3">
        <w:trPr>
          <w:trHeight w:val="429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8.2.</w:t>
            </w:r>
          </w:p>
        </w:tc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коштів обласного бюджету</w:t>
            </w:r>
          </w:p>
        </w:tc>
        <w:tc>
          <w:tcPr>
            <w:tcW w:w="4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ru-RU" w:bidi="ar-SA"/>
              </w:rPr>
              <w:t>350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bidi="ar-SA"/>
              </w:rPr>
              <w:t>,0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тис</w:t>
            </w:r>
            <w:proofErr w:type="spellEnd"/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.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 </w:t>
            </w:r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г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рн</w:t>
            </w:r>
          </w:p>
        </w:tc>
      </w:tr>
    </w:tbl>
    <w:p w:rsidR="001559C3" w:rsidRPr="001559C3" w:rsidRDefault="001559C3" w:rsidP="001559C3">
      <w:pPr>
        <w:widowContro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>Стан розвитку агропромислового комплексу</w:t>
      </w: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  <w:t>Рожищенської</w:t>
      </w:r>
      <w:r w:rsidRPr="001559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 міської територіальної громади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До складу Рожищенської міської територіальної громади входить м.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 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Рожище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та шість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старостинських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округів. Площа Рожищенської територіальної громади становить 461,1 км2 та складає 8,73 % площі Луцького району, 2,29 % площі Волинської області. Населення громади складає 28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161 осіб, з них: 55 % - міське населення та 45 % - сільське населення (за даними Головного Управління Статистики у Волинській області станом на 01.01.2022 року).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Економічна стабільність громади забезпечується діяльністю суб'єктів господарської діяльності, які представлені сільськогосподарськими підприємствами, торгівлі та сфери послуг, малим та середнім бізнесом.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У громаді функціонує понад 20 агропромислових формувань, в т.ч. фермерських господарств, а частка сільського господарства у галузевій структурі економіки становить 12,12%. Постійно проводиться інформаційно-роз’яснювальна робота з особистими селянськими господарствами на предмет створення сімейних родинних ферм, оскільки їх бюджетна підтримка є пріоритетом державної політики.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У 2024 році утримувачам ВРХ було виплачено 166,136 тис.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грн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дотації за молодняк великої рогатої худоби.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 території громади сільськогосподарську діяльність здійснюють такі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господарcтва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: ФГ «Приріст»; ФГ “Семенюк М.В.»; ФГ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Хотимчук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Тетяни Анатоліївни; ФГ «Травневе плюс»; СПП Заріччя–Агро; ФГ “Волинь Агро сад»; ФГ «Хлібороб»; ПСП «Фенікс»; СВК «Зоря»; СПП «Вишеньки»;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ТзОВ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«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Форест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»; ТЗОВ «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Чебені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плюс»; ТОВ “Волинь нова»; ТОВ «Жива Земля»; ФГ «Добробут»; ФГ «Вікторія плюс»; ТОВ "Західні аграрні інвестиції"; Сільськогосподарське приватно-орендне підприємство «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Стохід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»; ФГ "Ягоди Волині".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Розвинені обидві галузі сільського господарства - рослинництво та тваринництво. У галузі рослинництва відбулося суттєве скорочення посівних площ під вирощуванням цукрового буряка та стрімке зростання виробництва 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lastRenderedPageBreak/>
        <w:t xml:space="preserve">ріпаку, соняшника. У галузі тваринництва спостерігається зменшення поголів'я ВРХ, виробництва молока, а зростання виробництва м’яса забезпечено розвитком господарств, які займаються розведенням свиней. Позитивною тенденцією розвитку сільського господарства є те, що тваринництво розвивається паралельно з розвитком підприємств переробки сільськогосподарської продукції –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ТзОВ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"Рожищенський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сирзавод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", 3 ПП «Рожищенський м`ясокомбінат "Вепр"».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Забезпечення потреб жителів громад у випасанні худоби здійснюється на природних (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громадських) пасовищах,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розташованих на землях сільськогосподарського призначення, що перебувають у власності територіальної громади. Створення громадських пасовищ та проведення періодичних заходів із їх корінного покращення, значно сприятиме розвитку тваринництва, зокрема збільшення молочного та м’ясного поголів’я великої рогатої худоби.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Також розповсюдженим видом діяльності на території громади є 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б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джільництво, </w:t>
      </w: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кінцевим продуктом якого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є не лише мед, а також прополіс, квітковий пилок, маточне молоко,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трутневий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гомогенат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, бджолина отрута. Вони є основою виготовлення низки цінних лікувальних препаратів та продуктів харчування. 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У господарствах усіх форм власності 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Рожищенської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міської територіальної громади зареєстровано 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23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пасік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и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(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940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бджолосім’</w:t>
      </w:r>
      <w:proofErr w:type="spellEnd"/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ї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).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Основними факторами, що визначають розвиток бджільництва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є: </w:t>
      </w: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продуктивність бджолосімей, організація селекційно-племінної роботи, якість зберігання продукції, дотримання ветеринарно-санітарних і зоогігієнічних норм, забезпечення та покращення кормової бази для бджіл взимку.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На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території 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Рожищенської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громади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налічується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39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водойм (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5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озер,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9 ставків,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5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річок).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Риборозведення та веденням рибного господарства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(вирощуванням товарної риби) займаються фізичні особи, згідно з укладеними договорами оренди на землі водного фонду (терміном від 35-49 років).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Загальна площа ставків, наданих в оренду з метою розведення риби (на територіях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м. </w:t>
      </w:r>
      <w:proofErr w:type="gram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Рожище,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Малинівка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Линівка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Пожарки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Корсині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Кобче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Топільне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), складає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42,0598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га.</w:t>
      </w:r>
      <w:proofErr w:type="gram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 щорічному їх зарибленні (близько 40 т коропу,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товстолоба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 амура) та дотриманні визначених умов (нормативів) ведення рибного господарства, продукується близько 135 т товарної риби, яку фізичні особи реалізовують на ринках міста та задовольняють незмінну потребу жителів громади в такому виді відпочинку, як рибалка.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Особисте селянське господарство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(ОСГ) є традиційною та важливою формою індивідуального сільськогосподарського виробництва, що дозволяє додатково насичувати </w:t>
      </w:r>
      <w:hyperlink r:id="rId11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bidi="ar-SA"/>
          </w:rPr>
          <w:t>аграрний ринок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lang w:bidi="ar-SA"/>
        </w:rPr>
        <w:t xml:space="preserve">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продукцією. Будучи побудованим на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lastRenderedPageBreak/>
        <w:t xml:space="preserve">праці членів родин, ОСГ дозволяє мати додатковий заробіток до основного доходу для членів такого господарства, а також забезпечувати потреби територіальної громади у сільськогосподарській продукції.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Окрім економічних функцій (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отримання за рахунок високої якості робіт більшої кількості продукції з одиниці площі або голови продуктивної худоби, більш оперативна реалізація малими партіями свіжої продукції, що швидко псується, уніфікація виробничих і побутових </w:t>
      </w:r>
      <w:hyperlink r:id="rId12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bidi="ar-SA"/>
          </w:rPr>
          <w:t>відходів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, які не можуть використовуватися у великому виробництві, вироблення продукції, яку неможливо за існуючими технологіями виготовляти в умовах великого виробництва тощо) ОСГ виконують надзвичайно важливі соціальні функції, зокрема: формування професійних якостей сучасного </w:t>
      </w:r>
      <w:hyperlink r:id="rId13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bidi="ar-SA"/>
          </w:rPr>
          <w:t>підприємця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(ініціативність, діловитість, самостійність, навички економічного і дбайливого ведення господарства), виховання любові до сільськогосподарської праці, трудове виховання та </w:t>
      </w:r>
      <w:hyperlink r:id="rId14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bidi="ar-SA"/>
          </w:rPr>
          <w:t>професійна орієнтація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lang w:bidi="ar-SA"/>
        </w:rPr>
        <w:t xml:space="preserve">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молоді, формування господарського бережливого ставлення до </w:t>
      </w:r>
      <w:hyperlink r:id="rId15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bidi="ar-SA"/>
          </w:rPr>
          <w:t>землі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та </w:t>
      </w:r>
      <w:hyperlink r:id="rId16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bidi="ar-SA"/>
          </w:rPr>
          <w:t>природи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Рожищенській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міській територіальній громаді діяльність із дрібнотоварного виробництва сільськогосподарської продукції здійснюють близько 2 000 особистих селянських господарств, у яких зосереджено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майже 80 % виробництва продукції сільського господарства громади. Такі господарства стихійно реагують на потреби ринку і в них практично неможливо застосувати новітні технології виробництва. Тому на сьогодні існує гостра необхідність в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реалізації системних заходів щодо подальшого розвитку особистих селянських господарств та стимулювання їх до укрупнення.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Професійна підготовка кадрів. Дорадча діяльність.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Сільськогосподарська дорадча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діяльність –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 сукупність дій та заходів, спрямованих на задоволення потреб особистих селянських та фермерських господарств, господарських товариств, інших сільськогосподарських підприємств усіх форм власності і господарювання, а також сільського населення у підвищенні рівня знань та вдосконаленні практичних навичок прибуткового ведення господарства.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Відповідно до Закону України «Про освіту», підготовка спеціалістів для села може здійснюватися через загальну середню освіту, професійні навчально-виховні заклади, вищу освіту, підвищення кваліфікації і перепідготовки кадрів.</w:t>
      </w:r>
    </w:p>
    <w:p w:rsidR="001559C3" w:rsidRPr="001559C3" w:rsidRDefault="001559C3" w:rsidP="001559C3">
      <w:pPr>
        <w:keepNext/>
        <w:widowControl w:val="0"/>
        <w:shd w:val="clear" w:color="auto" w:fill="FFFFFF"/>
        <w:tabs>
          <w:tab w:val="num" w:pos="0"/>
        </w:tabs>
        <w:jc w:val="both"/>
        <w:outlineLvl w:val="0"/>
        <w:rPr>
          <w:rFonts w:ascii="Georgia" w:hAnsi="Georgia" w:cs="Liberation Serif"/>
          <w:b/>
          <w:color w:val="101418"/>
          <w:kern w:val="0"/>
          <w:sz w:val="43"/>
          <w:szCs w:val="43"/>
          <w:lang w:bidi="ar-SA"/>
        </w:rPr>
      </w:pPr>
      <w:r w:rsidRPr="001559C3">
        <w:rPr>
          <w:rFonts w:cs="Liberation Serif"/>
          <w:b/>
          <w:bCs/>
          <w:color w:val="000000"/>
          <w:kern w:val="0"/>
          <w:sz w:val="28"/>
          <w:szCs w:val="28"/>
          <w:lang w:eastAsia="ru-RU" w:bidi="ar-SA"/>
        </w:rPr>
        <w:t>Професійну підготовку висококваліфікованих фахівців</w:t>
      </w:r>
      <w:r w:rsidRPr="001559C3">
        <w:rPr>
          <w:rFonts w:ascii="Georgia" w:hAnsi="Georgia" w:cs="Liberation Serif"/>
          <w:b/>
          <w:color w:val="101418"/>
          <w:kern w:val="0"/>
          <w:sz w:val="43"/>
          <w:szCs w:val="43"/>
          <w:lang w:bidi="ar-SA"/>
        </w:rPr>
        <w:t xml:space="preserve"> </w:t>
      </w:r>
    </w:p>
    <w:p w:rsidR="001559C3" w:rsidRPr="001559C3" w:rsidRDefault="001559C3" w:rsidP="001559C3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59C3">
        <w:rPr>
          <w:rFonts w:ascii="Times New Roman" w:eastAsia="Times New Roman" w:hAnsi="Times New Roman" w:cs="Times New Roman"/>
          <w:bCs/>
          <w:color w:val="101418"/>
          <w:kern w:val="0"/>
          <w:lang w:eastAsia="ru-RU" w:bidi="ar-SA"/>
        </w:rPr>
        <w:t xml:space="preserve">здійснює </w:t>
      </w:r>
      <w:r w:rsidRPr="001559C3">
        <w:rPr>
          <w:rFonts w:ascii="Times New Roman" w:eastAsia="Times New Roman" w:hAnsi="Times New Roman" w:cs="Times New Roman"/>
          <w:bCs/>
          <w:color w:val="101418"/>
          <w:kern w:val="0"/>
          <w:sz w:val="28"/>
          <w:szCs w:val="28"/>
          <w:lang w:eastAsia="ru-RU" w:bidi="ar-SA"/>
        </w:rPr>
        <w:t xml:space="preserve">Рожищенський коледж Львівського національного університету ветеринарної медицини та біотехнологій імені С.З. </w:t>
      </w:r>
      <w:proofErr w:type="spellStart"/>
      <w:r w:rsidRPr="001559C3">
        <w:rPr>
          <w:rFonts w:ascii="Times New Roman" w:eastAsia="Times New Roman" w:hAnsi="Times New Roman" w:cs="Times New Roman"/>
          <w:bCs/>
          <w:color w:val="101418"/>
          <w:kern w:val="0"/>
          <w:sz w:val="28"/>
          <w:szCs w:val="28"/>
          <w:lang w:eastAsia="ru-RU" w:bidi="ar-SA"/>
        </w:rPr>
        <w:t>Гжицького</w:t>
      </w:r>
      <w:proofErr w:type="spellEnd"/>
      <w:r w:rsidRPr="001559C3">
        <w:rPr>
          <w:rFonts w:ascii="Arial" w:eastAsia="Times New Roman" w:hAnsi="Arial" w:cs="Arial"/>
          <w:color w:val="202122"/>
          <w:kern w:val="0"/>
          <w:lang w:eastAsia="ru-RU" w:bidi="ar-SA"/>
        </w:rPr>
        <w:t xml:space="preserve"> </w:t>
      </w:r>
      <w:r w:rsidRPr="001559C3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 w:bidi="ar-SA"/>
        </w:rPr>
        <w:t>із здобуття вищої освіти за освітньо-кваліфікаційним рівнем молодшого спеціаліста за спеціальностями: ветеринарна медицина та технологія виробництва і переробки продукції тваринництва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Також університет проводить науково-дослідну та інформаційно-консультаційну діяльність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щодо 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впровадження інноваційних технологій для потреб агропромислового комплексу України. </w:t>
      </w:r>
    </w:p>
    <w:p w:rsidR="001559C3" w:rsidRPr="001559C3" w:rsidRDefault="001559C3" w:rsidP="001559C3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Коледж має 2 навчальні корпуси, 30 навчальних кабінетів і лабораторій, 2 комп'ютерних класи, бібліотеку з читальною залою і книжковим фондом 30 тисяч наукової, спеціальної і художньої літератури, 2 гуртожитки, їдальню, навчально-виробниче господарство. Підготовку спеціалістів здійснює педагогічний колектив у складі 42 викладачі, серед них 13 магістрів ветеринарної медицини та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зооінженерії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старші викладачі,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викладачі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вищої категорії. Навчання здійснюються за рахунок коштів державного бюджету та за рахунок фізичних і юридичних осіб.</w:t>
      </w:r>
    </w:p>
    <w:p w:rsidR="001559C3" w:rsidRPr="001559C3" w:rsidRDefault="001559C3" w:rsidP="001559C3">
      <w:pPr>
        <w:shd w:val="clear" w:color="auto" w:fill="FFFFFF"/>
        <w:suppressAutoHyphens w:val="0"/>
        <w:spacing w:before="120" w:after="24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2002 року коледж співпрацює зі Спілкою рільничих шкіл імені І.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Красіцького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Смоляйнах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Вармінсько-Мазурського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воєводства, зі спілкою сільськогосподарських шкіл практичного навчання в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Болєславові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Поморського воєводства (Республіка Польща) з питань вивчення досвіду галузі тваринництва. Щороку певна кількість студентів коледжу має змогу стажуватися у кращих фермерських господарствах вищезгаданих воєводств сусідньої країни</w:t>
      </w:r>
    </w:p>
    <w:p w:rsidR="001559C3" w:rsidRPr="001559C3" w:rsidRDefault="001559C3" w:rsidP="001559C3">
      <w:pPr>
        <w:widowControl w:val="0"/>
        <w:ind w:left="567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1. Визначення проблеми, на розв’язання якої спрямована Програма</w:t>
      </w:r>
    </w:p>
    <w:p w:rsidR="001559C3" w:rsidRPr="001559C3" w:rsidRDefault="001559C3" w:rsidP="001559C3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Основними проблемами, що стримують розвиток агропромислового комплексу міської територіальної громади, є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: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низький рівень мотивації у сільськогосподарських товаровиробників до розвитку трудомістких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галузей – овоч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івництва, ягідництва, скотарства, які потребують значних трудових затрат і тривалого обороту вкладених ресурсів;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низький рівень матеріально-технічного забезпечення сільськогосподарських виробників;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відсутність спеціалізованої фінансово-кредитної інфраструктури, орієнтованої на обслуговування сільськогосподарського виробництва;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використання застарілих технологій у с/г виробництві;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відсутність реальних обсягів державної підтримки системи страхування сільськогосподарських ризиків, що зменшує мотивацію виробників сільськогосподарської продукції до страхового захисту;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недостатнє функціонування ринку сільськогосподарської продукції, складність у виробленні сільськогосподарськими товаровиробниками консолідованої позиції щодо захисту своїх інтересів;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непоінформованість значної частини сільськогосподарських товаровиробників про кон’юнктуру ринків та умови ведення бізнесу в галузі;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низький рівень експорту продукції з високою доданою вартістю;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недостатня мотивація до кооперації дрібних сільськогосподарських товаровиробників;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низький рівень зайнятості сільського населення;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відсутність дієвих заходів щодо імплементації особистих селянських господарств у ринкові механізми функціонування аграрного сектору;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відсутність постійних каналів збуту продукції, що негативно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>відбивається на формуванні цінової ситуації та прибутковості ведення агробізнесу.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Окремо слід виділити проблеми галузі бджільництва, це зокрема: 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- слабка матеріальна база пасік, застарілі технології;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- погіршення екологічної ситуації, </w:t>
      </w: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неконтрольоване використання пестицидів та отрутохімікатів сільськогосподарськими виробниками, що призводить до постійних конфліктів </w:t>
      </w: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«</w:t>
      </w: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пасічник-аграрій</w:t>
      </w: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»,</w:t>
      </w: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через отруєння та загибель бджіл.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Вирішення цих проблем пов’язане із визначенням основних напрямів фінансової підтримки та забезпеченням ефективного функціонування ринкових механізмів, що забезпечать інтеграцію аграрного сектору громади в економічну систему району, області, держави та світову економіку.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2. Визначення мети</w:t>
      </w:r>
    </w:p>
    <w:p w:rsidR="001559C3" w:rsidRPr="001559C3" w:rsidRDefault="001559C3" w:rsidP="001559C3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Мета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Програми – 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створення організаційно-економічних умов для розвитку аграрного сектору на території громади, збільшення обсягів аграрного виробництва, продукування товарів з високою доданою вартістю, стабільне забезпечення населення якісною та безпечною продукцією, насичення внутрішнього ринку та нарощування обсягів експорту сільськогосподарської продукції та продовольства, підвищення рівня зайнятості сільського населення, створення нових робочих місць.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3.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 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Обґрунтування шляхів і засобів розв’язання проблеми, обсягів </w:t>
      </w: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та джерел фінансування, терміни виконання завдань та заходів</w:t>
      </w:r>
    </w:p>
    <w:p w:rsidR="001559C3" w:rsidRPr="001559C3" w:rsidRDefault="001559C3" w:rsidP="001559C3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 xml:space="preserve">Рушійною силою розвитку усіх галузей сільського господарства та завданням органу місцевого самоврядування є створення умов для підвищення продуктивності та конкурентоспроможності підприємств агропромислового комплексу, </w:t>
      </w:r>
      <w:proofErr w:type="spellStart"/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>підприємці</w:t>
      </w:r>
      <w:proofErr w:type="spellEnd"/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 xml:space="preserve">в – аграріїв та особистих селянських господарств.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Основні шляхи вирішення визначених проблем передбачають: 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дослідження та удосконалення галузевої структури аграрного виробництва з урахуванням регіональних особливостей;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професійне обґрунтування та інформування аграріїв щодо оптимізації структури посівних площ та освоєння науково обґрунтованих сівозмін, в тому числі спеціалізованих і коротко ротаційних;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стимулювання підвищення родючості земель за рахунок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біологізації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 землеробства, відтворення, підвищення та охорону родючості ґрунтів на землях сільськогосподарського призначення;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створення умов для прибуткового ведення тваринництва за рахунок забезпечення на території громади вигідного збуту продукції при оптимальних витратах на її виробництво;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охоплення селекційно-племінною роботою сільськогосподарських тварин особистих селянських та фермерських господарств;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освоєння нових ефективних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ене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рго - і ресурсозберігаючих технологій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lastRenderedPageBreak/>
        <w:t>виробництва та переробки продукції тваринництва;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стимулювання розвитку сільськогосподарських виробничих кооперативів та приватних підприємств із заготівлі, переробки та збуту продукції тваринництва, сервісних формувань в селекції та відтворення сільськогосподарських тварин;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удосконалення процедури сертифікації продукції тваринного походження;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проведення моніторингу та здійснення контролю за якістю і безпекою тваринницької продукції, а також за станом здоров'я тварин;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стимулювання до максимального зариблення існуючих ставкових площ шляхом сприяння в організації фірмової торгівлі живою рибою та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рибопродукцією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збільшення чисельності бджолосімей, обсягів виробництва меду та супутніх продуктів;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сприяння захисту бджіл від отруєнь під час роботи з пестицидами;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стимулювання розвитку ветеринарної медицини;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забезпечення контролю за станом ґрунтів та підвищення відповідальності власників землі та землекористувачів за раціональне використання та охорону земель;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підвищення безпеки продовольчих товарів;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highlight w:val="white"/>
          <w:lang w:bidi="ar-SA"/>
        </w:rPr>
        <w:t>налагодження зв’язків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highlight w:val="white"/>
          <w:lang w:val="ru-RU" w:bidi="ar-SA"/>
        </w:rPr>
        <w:t xml:space="preserve"> великих та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highlight w:val="white"/>
          <w:lang w:val="ru-RU" w:bidi="ar-SA"/>
        </w:rPr>
        <w:t>середніх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highlight w:val="white"/>
          <w:lang w:val="ru-RU" w:bidi="ar-SA"/>
        </w:rPr>
        <w:t xml:space="preserve">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highlight w:val="white"/>
          <w:lang w:bidi="ar-SA"/>
        </w:rPr>
        <w:t>сільськогосподарських товаровиробників з особистими селянськими господарствами;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розвиток елементів фінансово-кредитної інфраструктури (біржі, комерційні фонди, інституційні інвестори тощо);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розвиток інвестиційного середовища для залучення коштів у збільшення сільськогосподарського виробництва, розбудову мережі гуртових і </w:t>
      </w:r>
      <w:r w:rsidRPr="001559C3">
        <w:rPr>
          <w:rFonts w:ascii="Times New Roman" w:eastAsia="Times New Roman" w:hAnsi="Times New Roman" w:cs="Times New Roman"/>
          <w:kern w:val="0"/>
          <w:sz w:val="28"/>
          <w:lang w:bidi="ar-SA"/>
        </w:rPr>
        <w:t>роздрібних цін;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підтримка розвитку сільськогосподарських кооперативів;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промоція розвитку економічної діяльності, яка пов’язана із сільським господарством;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</w:t>
      </w:r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>задоволення потреб сільськогосподарських товаровиробників і сільського населення у підвищенні рівня знань та удосконаленні практичних навичок прибуткового господарювання;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lang w:eastAsia="uk-UA" w:bidi="ar-SA"/>
        </w:rPr>
        <w:t xml:space="preserve">заохочення кваліфікованої молоді до проживання у сільській місцевості, розбудова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комунікаційних та інформаційних мереж, п</w:t>
      </w:r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>ідтримка аграрних закладів, які готують кваліфіковані кадри та посилюють соціальну складову галузі.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Розв’язання визначених Програмою проблем можливе шляхом реалізації зазначених заходів при умові їх фінансування із бюджетів усіх рівнів та впровадженні інвестиційних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проєктів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Ресурсне забезпечення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Програми розвитку агропромислового комплексу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Рожищенської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міської територіальної громади на 2025 р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і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к наведено в Додатку 1 до Програми.</w:t>
      </w: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lastRenderedPageBreak/>
        <w:t>4. Перелік завдань та заходів Програми, напрями використання бюджетних коштів та результативні показники.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Основними пріоритетними завданнями Програми є: 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- підтримка розвитку рослинництва, овочівництва, садівництва та ягідництва (використання крапельного зрошення для вирощування садів та ягідних культур, розвиток мережі підприємств, що спеціалізуються на заготівлі, переробці та зберіганні плодів та ягід);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сприяння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оновленню матеріально-технічної бази сільськогосподарських виробників;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мотивація до кооперації та укрупнення дрібних сільськогосподарських товаровиробників;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сприяння розвитку тваринництва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, рибництва та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бджільництва;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підтримка та сприяння розвитку особистих селянських господарств (родинних ферм);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удосконалення і розширення системи міських продовольчих ринків з сучасними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облаштованими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 </w:t>
      </w:r>
      <w:bookmarkStart w:id="1" w:name="__DdeLink__1757_3573902184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торговельними місцями,</w:t>
      </w:r>
      <w:bookmarkEnd w:id="1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 надання селянам транспортних і складських послуг;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залучення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проєктів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 міжнародної технічної допомоги для формування матеріально-технічної бази сільськогосподарських виробників;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проведення інформаційно-роз’яснювальної роботи серед суб’єктів господарювання всіх форм власності про основні питання розвитку та підтримки агропромислового комплексу, а також навчальних семінарів з питань застосування прогресивних технологій у сільському господарстві;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підвищення рівня доходів сільського населення;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створення додаткових робочих місць.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Напрями діяльності, заходи Програми та результативні показники викладені у Додатку 2 до Програми.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5. Координація та контроль за ходом виконання Програми.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Координацію та контроль за ходом виконання заходів Програми 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здійснює відділ </w:t>
      </w:r>
      <w:r w:rsidRPr="001559C3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 w:bidi="ar-SA"/>
        </w:rPr>
        <w:t>містобудування</w:t>
      </w:r>
      <w:r w:rsidRPr="001559C3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, архітектури, житлово-комунального господарства, благоустрою, комунальної власності, інфраструктури, будівництва, транспорту та екології </w:t>
      </w:r>
      <w:r w:rsidRPr="001559C3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 w:bidi="ar-SA"/>
        </w:rPr>
        <w:t xml:space="preserve">Рожищенської міської ради, відділ економічного розвитку, </w:t>
      </w:r>
      <w:proofErr w:type="spellStart"/>
      <w:r w:rsidRPr="001559C3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 w:bidi="ar-SA"/>
        </w:rPr>
        <w:t>проєктної</w:t>
      </w:r>
      <w:proofErr w:type="spellEnd"/>
      <w:r w:rsidRPr="001559C3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 w:bidi="ar-SA"/>
        </w:rPr>
        <w:t xml:space="preserve"> діяльності та інвестиції Рожищенської міської ради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та </w:t>
      </w:r>
      <w:r w:rsidRPr="001559C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>постійна комісія Рожищенської міської ради з питань планування, бюджету та фінансів, соціально-економічного розвитку, інвестицій</w:t>
      </w:r>
      <w:r w:rsidRPr="001559C3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bidi="ar-SA"/>
        </w:rPr>
        <w:t>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both"/>
        <w:rPr>
          <w:rFonts w:ascii="Times New Roman" w:eastAsia="Times New Roman" w:hAnsi="Times New Roman" w:cs="Times New Roman"/>
          <w:color w:val="000000"/>
          <w:spacing w:val="-4"/>
          <w:kern w:val="0"/>
          <w:lang w:bidi="ar-SA"/>
        </w:rPr>
      </w:pPr>
    </w:p>
    <w:p w:rsidR="001559C3" w:rsidRPr="001559C3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Додаток 1 </w:t>
      </w:r>
    </w:p>
    <w:p w:rsidR="001559C3" w:rsidRPr="001559C3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до Програми розвитку АПК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Рожищенської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МТГ на 2025 р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і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к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Ресурсне забезпечення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Програми розвитку агропромислового комплексу 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Рожищенської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 міської територіальної громади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на 2025 р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і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к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tbl>
      <w:tblPr>
        <w:tblW w:w="9936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676"/>
        <w:gridCol w:w="2433"/>
        <w:gridCol w:w="4653"/>
        <w:gridCol w:w="2174"/>
      </w:tblGrid>
      <w:tr w:rsidR="001559C3" w:rsidRPr="001559C3" w:rsidTr="001559C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№ з/п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Джерела фінансування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ind w:firstLine="737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Обсяг коштів, які планується залучити на виконання Програми,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тис</w:t>
            </w:r>
            <w:proofErr w:type="spellEnd"/>
            <w:r w:rsidRPr="00155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. грн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Загальний обсяг фінансування</w:t>
            </w:r>
          </w:p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тис.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грн</w:t>
            </w:r>
            <w:proofErr w:type="spellEnd"/>
          </w:p>
        </w:tc>
      </w:tr>
      <w:tr w:rsidR="001559C3" w:rsidRPr="001559C3" w:rsidTr="001559C3">
        <w:trPr>
          <w:trHeight w:val="674"/>
        </w:trPr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2025</w:t>
            </w: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bidi="ar-SA"/>
              </w:rPr>
              <w:t>рік</w:t>
            </w:r>
            <w:proofErr w:type="spellEnd"/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1559C3" w:rsidRPr="001559C3" w:rsidTr="001559C3"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Бюджет </w:t>
            </w: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bidi="ar-SA"/>
              </w:rPr>
              <w:t xml:space="preserve">Рожищенської </w:t>
            </w: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міської територіальної громади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white"/>
                <w:lang w:val="ru-RU" w:bidi="ar-SA"/>
              </w:rPr>
              <w:t>350</w:t>
            </w: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white"/>
                <w:lang w:bidi="ar-SA"/>
              </w:rPr>
              <w:t>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ind w:firstLine="16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white"/>
                <w:lang w:val="ru-RU" w:bidi="ar-SA"/>
              </w:rPr>
              <w:t>350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white"/>
                <w:lang w:bidi="ar-SA"/>
              </w:rPr>
              <w:t>,0</w:t>
            </w:r>
          </w:p>
        </w:tc>
      </w:tr>
      <w:tr w:rsidR="001559C3" w:rsidRPr="001559C3" w:rsidTr="001559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ar-SA"/>
              </w:rPr>
              <w:t>Обласний бюджет</w:t>
            </w:r>
          </w:p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US" w:bidi="ar-SA"/>
              </w:rPr>
              <w:t>3</w:t>
            </w:r>
            <w:r w:rsidRPr="001559C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ru-RU" w:bidi="ar-SA"/>
              </w:rPr>
              <w:t>5</w:t>
            </w:r>
            <w:r w:rsidRPr="001559C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US" w:bidi="ar-SA"/>
              </w:rPr>
              <w:t>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ind w:firstLine="16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350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bidi="ar-SA"/>
              </w:rPr>
              <w:t>,0</w:t>
            </w:r>
          </w:p>
        </w:tc>
      </w:tr>
      <w:tr w:rsidR="001559C3" w:rsidRPr="001559C3" w:rsidTr="001559C3">
        <w:trPr>
          <w:trHeight w:val="629"/>
        </w:trPr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ind w:firstLine="737"/>
              <w:jc w:val="right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Всього: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bidi="ar-SA"/>
              </w:rPr>
              <w:t>700</w:t>
            </w: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ind w:firstLine="16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70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0,0</w:t>
            </w:r>
          </w:p>
        </w:tc>
      </w:tr>
    </w:tbl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left="10348"/>
        <w:rPr>
          <w:rFonts w:ascii="Times New Roman" w:eastAsia="Times New Roman" w:hAnsi="Times New Roman" w:cs="Times New Roman"/>
          <w:kern w:val="0"/>
          <w:lang w:bidi="ar-SA"/>
        </w:rPr>
      </w:pPr>
    </w:p>
    <w:p w:rsidR="001559C3" w:rsidRPr="001559C3" w:rsidRDefault="001559C3" w:rsidP="001559C3">
      <w:pPr>
        <w:widowControl w:val="0"/>
        <w:ind w:left="10348"/>
        <w:rPr>
          <w:rFonts w:ascii="Times New Roman" w:eastAsia="Times New Roman" w:hAnsi="Times New Roman" w:cs="Times New Roman"/>
          <w:kern w:val="0"/>
          <w:lang w:bidi="ar-SA"/>
        </w:rPr>
      </w:pP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доПК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Рожищенської</w:t>
      </w:r>
      <w:r w:rsidR="000B41CA">
        <w:rPr>
          <w:rFonts w:ascii="Times New Roman" w:eastAsia="Times New Roman" w:hAnsi="Times New Roman" w:cs="Times New Roman"/>
          <w:kern w:val="0"/>
          <w:lang w:bidi="ar-SA"/>
        </w:rPr>
        <w:pict>
          <v:shape id="_x0000_s1027" type="#_x0000_t75" style="position:absolute;left:0;text-align:left;margin-left:-28.95pt;margin-top:.4pt;width:845pt;height:270.15pt;z-index:251659264;mso-wrap-distance-left:0;mso-wrap-distance-right:0;mso-position-horizontal-relative:text;mso-position-vertical-relative:text" filled="t">
            <v:fill color2="black"/>
            <v:imagedata r:id="rId17" o:title="" croptop="-9f" cropbottom="-9f" cropleft="-3f" cropright="-3f"/>
            <w10:wrap type="square" side="largest"/>
          </v:shape>
          <o:OLEObject Type="Embed" ProgID="Excel.Sheet.8" ShapeID="_x0000_s1027" DrawAspect="Content" ObjectID="_1809155610" r:id="rId18"/>
        </w:pict>
      </w:r>
    </w:p>
    <w:p w:rsidR="0050342A" w:rsidRPr="0050342A" w:rsidRDefault="0050342A">
      <w:pPr>
        <w:jc w:val="both"/>
        <w:rPr>
          <w:i/>
        </w:rPr>
      </w:pPr>
    </w:p>
    <w:sectPr w:rsidR="0050342A" w:rsidRPr="0050342A" w:rsidSect="000B7D1B">
      <w:headerReference w:type="default" r:id="rId1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CA" w:rsidRDefault="000B41CA">
      <w:r>
        <w:separator/>
      </w:r>
    </w:p>
  </w:endnote>
  <w:endnote w:type="continuationSeparator" w:id="0">
    <w:p w:rsidR="000B41CA" w:rsidRDefault="000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CA" w:rsidRDefault="000B41CA">
      <w:r>
        <w:separator/>
      </w:r>
    </w:p>
  </w:footnote>
  <w:footnote w:type="continuationSeparator" w:id="0">
    <w:p w:rsidR="000B41CA" w:rsidRDefault="000B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4120"/>
      <w:docPartObj>
        <w:docPartGallery w:val="Page Numbers (Top of Page)"/>
        <w:docPartUnique/>
      </w:docPartObj>
    </w:sdtPr>
    <w:sdtEndPr/>
    <w:sdtContent>
      <w:p w:rsidR="00341E23" w:rsidRDefault="00341E23">
        <w:pPr>
          <w:pStyle w:val="aa"/>
          <w:jc w:val="center"/>
        </w:pPr>
        <w:r w:rsidRPr="001847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4700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0C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1E23" w:rsidRDefault="00341E23">
    <w:pPr>
      <w:pStyle w:val="aa"/>
    </w:pPr>
  </w:p>
  <w:p w:rsidR="002966D8" w:rsidRDefault="002966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00"/>
    <w:rsid w:val="00000167"/>
    <w:rsid w:val="00004338"/>
    <w:rsid w:val="00025844"/>
    <w:rsid w:val="00042B00"/>
    <w:rsid w:val="00051FBB"/>
    <w:rsid w:val="00054993"/>
    <w:rsid w:val="00072918"/>
    <w:rsid w:val="00072BA7"/>
    <w:rsid w:val="000762B4"/>
    <w:rsid w:val="00085F1F"/>
    <w:rsid w:val="00093D89"/>
    <w:rsid w:val="000A1405"/>
    <w:rsid w:val="000A30AB"/>
    <w:rsid w:val="000B41CA"/>
    <w:rsid w:val="000B53C9"/>
    <w:rsid w:val="000B7D1B"/>
    <w:rsid w:val="001023C5"/>
    <w:rsid w:val="00104FA9"/>
    <w:rsid w:val="001161B6"/>
    <w:rsid w:val="0013622F"/>
    <w:rsid w:val="001559C3"/>
    <w:rsid w:val="00165457"/>
    <w:rsid w:val="00176412"/>
    <w:rsid w:val="00184700"/>
    <w:rsid w:val="00195484"/>
    <w:rsid w:val="001B057C"/>
    <w:rsid w:val="001C21F9"/>
    <w:rsid w:val="001D4765"/>
    <w:rsid w:val="00204AF0"/>
    <w:rsid w:val="0020599B"/>
    <w:rsid w:val="00207CE2"/>
    <w:rsid w:val="00247E67"/>
    <w:rsid w:val="00256947"/>
    <w:rsid w:val="002966D8"/>
    <w:rsid w:val="002B1386"/>
    <w:rsid w:val="002B4EB5"/>
    <w:rsid w:val="002E44BA"/>
    <w:rsid w:val="00306EE7"/>
    <w:rsid w:val="0030713D"/>
    <w:rsid w:val="00324E9C"/>
    <w:rsid w:val="00333EB1"/>
    <w:rsid w:val="00341E23"/>
    <w:rsid w:val="003606B0"/>
    <w:rsid w:val="00372737"/>
    <w:rsid w:val="0037476E"/>
    <w:rsid w:val="0037769E"/>
    <w:rsid w:val="00394BB0"/>
    <w:rsid w:val="003A027F"/>
    <w:rsid w:val="003D1014"/>
    <w:rsid w:val="004018EA"/>
    <w:rsid w:val="00420227"/>
    <w:rsid w:val="004427C8"/>
    <w:rsid w:val="004706A8"/>
    <w:rsid w:val="00493DCA"/>
    <w:rsid w:val="004F0CEA"/>
    <w:rsid w:val="0050342A"/>
    <w:rsid w:val="00515918"/>
    <w:rsid w:val="005238FB"/>
    <w:rsid w:val="00525117"/>
    <w:rsid w:val="00535685"/>
    <w:rsid w:val="00544B20"/>
    <w:rsid w:val="005739EF"/>
    <w:rsid w:val="0058017A"/>
    <w:rsid w:val="00582A2C"/>
    <w:rsid w:val="005E74BD"/>
    <w:rsid w:val="005F54B6"/>
    <w:rsid w:val="00602C25"/>
    <w:rsid w:val="0063777C"/>
    <w:rsid w:val="006C3F97"/>
    <w:rsid w:val="006C6444"/>
    <w:rsid w:val="006C7270"/>
    <w:rsid w:val="006E0A5D"/>
    <w:rsid w:val="006F2249"/>
    <w:rsid w:val="007B38C7"/>
    <w:rsid w:val="007F4B9C"/>
    <w:rsid w:val="00806D06"/>
    <w:rsid w:val="00813BCC"/>
    <w:rsid w:val="00816D01"/>
    <w:rsid w:val="008363A7"/>
    <w:rsid w:val="00875000"/>
    <w:rsid w:val="008878E9"/>
    <w:rsid w:val="008B5DE3"/>
    <w:rsid w:val="008B6F9F"/>
    <w:rsid w:val="008D1694"/>
    <w:rsid w:val="008F11E8"/>
    <w:rsid w:val="00903752"/>
    <w:rsid w:val="009265D7"/>
    <w:rsid w:val="009312F1"/>
    <w:rsid w:val="009476B3"/>
    <w:rsid w:val="0097247B"/>
    <w:rsid w:val="009823D1"/>
    <w:rsid w:val="00A039B9"/>
    <w:rsid w:val="00A14BF1"/>
    <w:rsid w:val="00A157C7"/>
    <w:rsid w:val="00A1667E"/>
    <w:rsid w:val="00A37F2B"/>
    <w:rsid w:val="00A6082F"/>
    <w:rsid w:val="00AA0BCE"/>
    <w:rsid w:val="00AC7CA8"/>
    <w:rsid w:val="00AE4C02"/>
    <w:rsid w:val="00AF2E53"/>
    <w:rsid w:val="00B13EBC"/>
    <w:rsid w:val="00B215C3"/>
    <w:rsid w:val="00B61025"/>
    <w:rsid w:val="00B712F2"/>
    <w:rsid w:val="00B94669"/>
    <w:rsid w:val="00BA637F"/>
    <w:rsid w:val="00BC2D03"/>
    <w:rsid w:val="00BC6BC6"/>
    <w:rsid w:val="00C51701"/>
    <w:rsid w:val="00C96F92"/>
    <w:rsid w:val="00CA0113"/>
    <w:rsid w:val="00CA07D0"/>
    <w:rsid w:val="00CA63F9"/>
    <w:rsid w:val="00D174EB"/>
    <w:rsid w:val="00D257F5"/>
    <w:rsid w:val="00D306BB"/>
    <w:rsid w:val="00D462CF"/>
    <w:rsid w:val="00D63C37"/>
    <w:rsid w:val="00D700DB"/>
    <w:rsid w:val="00D75952"/>
    <w:rsid w:val="00D770B2"/>
    <w:rsid w:val="00D80904"/>
    <w:rsid w:val="00D81ECC"/>
    <w:rsid w:val="00D824AB"/>
    <w:rsid w:val="00D95EDD"/>
    <w:rsid w:val="00DA7F48"/>
    <w:rsid w:val="00DD0721"/>
    <w:rsid w:val="00DE42BD"/>
    <w:rsid w:val="00E26810"/>
    <w:rsid w:val="00E740A2"/>
    <w:rsid w:val="00E84040"/>
    <w:rsid w:val="00EB1F01"/>
    <w:rsid w:val="00EC69E5"/>
    <w:rsid w:val="00ED2C09"/>
    <w:rsid w:val="00EF0AA6"/>
    <w:rsid w:val="00F1228E"/>
    <w:rsid w:val="00F20E67"/>
    <w:rsid w:val="00F25D99"/>
    <w:rsid w:val="00F53F6A"/>
    <w:rsid w:val="00F577EB"/>
    <w:rsid w:val="00F67F7E"/>
    <w:rsid w:val="00FA080C"/>
    <w:rsid w:val="00FA3EC9"/>
    <w:rsid w:val="00FA4519"/>
    <w:rsid w:val="00FD7705"/>
    <w:rsid w:val="00FE1FAE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2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712F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B71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712F2"/>
    <w:pPr>
      <w:spacing w:after="140" w:line="276" w:lineRule="auto"/>
    </w:pPr>
  </w:style>
  <w:style w:type="paragraph" w:styleId="a7">
    <w:name w:val="List"/>
    <w:basedOn w:val="a6"/>
    <w:rsid w:val="00B712F2"/>
  </w:style>
  <w:style w:type="paragraph" w:styleId="a8">
    <w:name w:val="caption"/>
    <w:basedOn w:val="a"/>
    <w:qFormat/>
    <w:rsid w:val="00B712F2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B712F2"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e">
    <w:name w:val="Виділення жирним"/>
    <w:qFormat/>
    <w:rsid w:val="00341E23"/>
    <w:rPr>
      <w:b/>
      <w:bCs/>
    </w:rPr>
  </w:style>
  <w:style w:type="paragraph" w:styleId="af">
    <w:name w:val="List Paragraph"/>
    <w:basedOn w:val="a"/>
    <w:uiPriority w:val="34"/>
    <w:qFormat/>
    <w:rsid w:val="00FD770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2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712F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B71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712F2"/>
    <w:pPr>
      <w:spacing w:after="140" w:line="276" w:lineRule="auto"/>
    </w:pPr>
  </w:style>
  <w:style w:type="paragraph" w:styleId="a7">
    <w:name w:val="List"/>
    <w:basedOn w:val="a6"/>
    <w:rsid w:val="00B712F2"/>
  </w:style>
  <w:style w:type="paragraph" w:styleId="a8">
    <w:name w:val="caption"/>
    <w:basedOn w:val="a"/>
    <w:qFormat/>
    <w:rsid w:val="00B712F2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B712F2"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e">
    <w:name w:val="Виділення жирним"/>
    <w:qFormat/>
    <w:rsid w:val="00341E23"/>
    <w:rPr>
      <w:b/>
      <w:bCs/>
    </w:rPr>
  </w:style>
  <w:style w:type="paragraph" w:styleId="af">
    <w:name w:val="List Paragraph"/>
    <w:basedOn w:val="a"/>
    <w:uiPriority w:val="34"/>
    <w:qFormat/>
    <w:rsid w:val="00FD77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&#1055;&#1110;&#1076;&#1087;&#1088;&#1080;&#1108;&#1084;&#1077;&#1094;&#1100;" TargetMode="External"/><Relationship Id="rId18" Type="http://schemas.openxmlformats.org/officeDocument/2006/relationships/oleObject" Target="embeddings/_____Microsoft_Excel_97-20031.xls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&#1042;&#1110;&#1076;&#1093;&#1086;&#1076;&#1080;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&#1055;&#1088;&#1080;&#1088;&#1086;&#1076;&#1072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&#1040;&#1075;&#1088;&#1072;&#1088;&#1085;&#1080;&#1081;_&#1088;&#1080;&#1085;&#1086;&#108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&#1047;&#1077;&#1084;&#1083;&#1103;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uk.wikipedia.org/wiki/&#1055;&#1088;&#1086;&#1092;&#1077;&#1089;&#1110;&#1081;&#1085;&#1072;_&#1086;&#1088;&#1110;&#1108;&#1085;&#1090;&#1072;&#1094;&#111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6569-7DF0-4ED1-BB5D-A3DE0F1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3036</Words>
  <Characters>17308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6</cp:revision>
  <cp:lastPrinted>2025-03-28T09:02:00Z</cp:lastPrinted>
  <dcterms:created xsi:type="dcterms:W3CDTF">2025-05-19T06:59:00Z</dcterms:created>
  <dcterms:modified xsi:type="dcterms:W3CDTF">2025-05-19T07:27:00Z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