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72" w:rsidRPr="00373EE6" w:rsidRDefault="00C95172" w:rsidP="00373EE6">
      <w:pPr>
        <w:spacing w:after="0" w:line="240" w:lineRule="auto"/>
        <w:ind w:left="142" w:right="260"/>
        <w:jc w:val="center"/>
        <w:rPr>
          <w:rFonts w:ascii="PF Square Sans Pro" w:hAnsi="PF Square Sans Pro"/>
          <w:color w:val="000000"/>
          <w:lang w:eastAsia="uk-UA"/>
        </w:rPr>
      </w:pPr>
      <w:r w:rsidRPr="00373EE6">
        <w:rPr>
          <w:rFonts w:ascii="PF Square Sans Pro" w:hAnsi="PF Square Sans Pro"/>
          <w:b/>
          <w:bCs/>
          <w:color w:val="000000"/>
          <w:lang w:eastAsia="uk-UA"/>
        </w:rPr>
        <w:t xml:space="preserve">SWOT-АНАЛІЗ </w:t>
      </w:r>
      <w:r>
        <w:rPr>
          <w:rFonts w:ascii="PF Square Sans Pro" w:hAnsi="PF Square Sans Pro"/>
          <w:b/>
          <w:bCs/>
          <w:color w:val="000000"/>
          <w:lang w:eastAsia="uk-UA"/>
        </w:rPr>
        <w:t>РОЖИЩЕНСЬКОЇ ТГ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98"/>
        <w:gridCol w:w="5387"/>
      </w:tblGrid>
      <w:tr w:rsidR="00C95172" w:rsidRPr="00155F9C" w:rsidTr="00DA7BE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373EE6" w:rsidRDefault="00C95172" w:rsidP="00373EE6">
            <w:pPr>
              <w:spacing w:after="0" w:line="240" w:lineRule="auto"/>
              <w:ind w:left="142" w:right="260"/>
              <w:jc w:val="center"/>
              <w:rPr>
                <w:rFonts w:ascii="PF Square Sans Pro" w:hAnsi="PF Square Sans Pro" w:cs="Arial"/>
                <w:lang w:eastAsia="uk-UA"/>
              </w:rPr>
            </w:pPr>
            <w:r w:rsidRPr="00373EE6">
              <w:rPr>
                <w:rFonts w:ascii="PF Square Sans Pro" w:hAnsi="PF Square Sans Pro" w:cs="Arial"/>
                <w:b/>
                <w:bCs/>
                <w:color w:val="000000"/>
                <w:lang w:eastAsia="uk-UA"/>
              </w:rPr>
              <w:t>Сильні сторони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373EE6" w:rsidRDefault="00C95172" w:rsidP="00373EE6">
            <w:pPr>
              <w:spacing w:after="0" w:line="240" w:lineRule="auto"/>
              <w:ind w:left="142" w:right="260"/>
              <w:jc w:val="center"/>
              <w:rPr>
                <w:rFonts w:ascii="PF Square Sans Pro" w:hAnsi="PF Square Sans Pro" w:cs="Arial"/>
                <w:lang w:eastAsia="uk-UA"/>
              </w:rPr>
            </w:pPr>
            <w:r w:rsidRPr="00373EE6">
              <w:rPr>
                <w:rFonts w:ascii="PF Square Sans Pro" w:hAnsi="PF Square Sans Pro" w:cs="Arial"/>
                <w:b/>
                <w:bCs/>
                <w:color w:val="000000"/>
                <w:lang w:eastAsia="uk-UA"/>
              </w:rPr>
              <w:t>Слабкі сторони</w:t>
            </w:r>
          </w:p>
        </w:tc>
      </w:tr>
      <w:tr w:rsidR="00C95172" w:rsidRPr="00155F9C" w:rsidTr="00CD4FCB">
        <w:trPr>
          <w:trHeight w:val="1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Вигідне економіко-географічне розташування</w:t>
            </w:r>
            <w:r w:rsidRPr="00CD4FCB">
              <w:rPr>
                <w:rFonts w:ascii="Arial" w:hAnsi="Arial" w:cs="Arial"/>
                <w:sz w:val="20"/>
                <w:szCs w:val="20"/>
              </w:rPr>
              <w:t>: знаходиться на перетині важливих автомобільних та залізничних шляхів (сполучають обласний центр  з місцями перетину кордону з Польщею) та створює логістичний  потенціал розвитку.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Сприятлива для розвитку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вікова структура населення- </w:t>
            </w:r>
            <w:r w:rsidRPr="00CD4FCB">
              <w:rPr>
                <w:rFonts w:ascii="Arial" w:hAnsi="Arial" w:cs="Arial"/>
                <w:sz w:val="20"/>
                <w:szCs w:val="20"/>
              </w:rPr>
              <w:t>вища середньообласної частка дітей (19,2 %) та працездатного населення (64,3 %)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Наявність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великих промислових підприємст</w:t>
            </w:r>
            <w:r>
              <w:rPr>
                <w:rFonts w:ascii="Arial" w:hAnsi="Arial" w:cs="Arial"/>
                <w:sz w:val="20"/>
                <w:szCs w:val="20"/>
              </w:rPr>
              <w:t>в—ТзОВ «Цунамі», ТДВ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 «Рожищенський сирзавод», ТзОВ «Хадеа стіл компанія», що є основними роботодавцями та платниками податків громади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Диверсифікована галузева структура </w:t>
            </w:r>
            <w:r w:rsidRPr="00CD4FCB">
              <w:rPr>
                <w:rFonts w:ascii="Arial" w:hAnsi="Arial" w:cs="Arial"/>
                <w:sz w:val="20"/>
                <w:szCs w:val="20"/>
              </w:rPr>
              <w:t>економіки- харчова, деревообробна, металообробна промисловість, сільське господарство,  переробка с/г продукції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Значні земельні, лісові, водні ресурси</w:t>
            </w:r>
            <w:r w:rsidRPr="00CD4FCB">
              <w:rPr>
                <w:rFonts w:ascii="Arial" w:hAnsi="Arial" w:cs="Arial"/>
                <w:sz w:val="20"/>
                <w:szCs w:val="20"/>
              </w:rPr>
              <w:t>, території природно-заповідного фонду, що є базою рекреаційного розвитку та ресурсом розвитку підприємств деревообробної та сільськогосподарської переробки.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 Наявність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родовищ піску та вапна</w:t>
            </w:r>
            <w:r w:rsidRPr="00CD4FCB">
              <w:rPr>
                <w:rFonts w:ascii="Arial" w:hAnsi="Arial" w:cs="Arial"/>
                <w:sz w:val="20"/>
                <w:szCs w:val="20"/>
              </w:rPr>
              <w:t>, що є базою для розвитку виробництва будівельних матеріалів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Високий відсоток охоплення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договорами оренди землі та прозорість відносин оренди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Функціонування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трьох комунальних підприємства у сфері ЖКГ</w:t>
            </w:r>
            <w:r w:rsidRPr="00CD4FCB">
              <w:rPr>
                <w:rFonts w:ascii="Arial" w:hAnsi="Arial" w:cs="Arial"/>
                <w:sz w:val="20"/>
                <w:szCs w:val="20"/>
              </w:rPr>
              <w:t>, що надають послуги благоустрою території, ремонту доріг, водопостачання та водовідведення, вивезення сміття тощо. 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Висока частка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газифікації населених пунктів </w:t>
            </w:r>
            <w:r w:rsidRPr="00CD4FCB">
              <w:rPr>
                <w:rFonts w:ascii="Arial" w:hAnsi="Arial" w:cs="Arial"/>
                <w:sz w:val="20"/>
                <w:szCs w:val="20"/>
              </w:rPr>
              <w:t>– 92%. Достатні потужності газопостачання для розвитку промисловості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9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Достатня проектна потужність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мережі закладів дошкільної та загальної середньої освіти </w:t>
            </w:r>
            <w:r w:rsidRPr="00CD4FCB">
              <w:rPr>
                <w:rFonts w:ascii="Arial" w:hAnsi="Arial" w:cs="Arial"/>
                <w:sz w:val="20"/>
                <w:szCs w:val="20"/>
              </w:rPr>
              <w:t>дозволяє збільшувати кількість учнів та дітей.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Наявність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ЦНАПу </w:t>
            </w:r>
            <w:r w:rsidRPr="00CD4FCB">
              <w:rPr>
                <w:rFonts w:ascii="Arial" w:hAnsi="Arial" w:cs="Arial"/>
                <w:sz w:val="20"/>
                <w:szCs w:val="20"/>
              </w:rPr>
              <w:t>дозволяє збільшити кількість отримуваних послуг, їх доступність та якість та підвищувати рівень їх цифровізації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Наявність у громаді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Рожищенської музичної школи, центру культурних послуг, будинку дитячої творчості,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і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нклюзивно-ресурсного центру, Рожищенської дитячо-юнацької спортивної школи, що сприяє різнобічному розвитку дітей та молоді громади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Наявність у громаді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закладу професійно-технічної освіти, </w:t>
            </w:r>
            <w:r w:rsidRPr="00CD4FCB">
              <w:rPr>
                <w:rFonts w:ascii="Arial" w:hAnsi="Arial" w:cs="Arial"/>
                <w:sz w:val="20"/>
                <w:szCs w:val="20"/>
              </w:rPr>
              <w:t>що готує спеціалістів з технологій переробки продукції тваринництва, ветеринарної медицини, що мають попит на місцевому ринку праці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>Наявність закладу вторинної ланки охорони здоров’я («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Рожищенська багатопрофільна лікарня</w:t>
            </w:r>
            <w:r w:rsidRPr="00CD4FCB">
              <w:rPr>
                <w:rFonts w:ascii="Arial" w:hAnsi="Arial" w:cs="Arial"/>
                <w:sz w:val="20"/>
                <w:szCs w:val="20"/>
              </w:rPr>
              <w:t>»), що обслуговує населен</w:t>
            </w:r>
            <w:r>
              <w:rPr>
                <w:rFonts w:ascii="Arial" w:hAnsi="Arial" w:cs="Arial"/>
                <w:sz w:val="20"/>
                <w:szCs w:val="20"/>
              </w:rPr>
              <w:t>ня громади та сусідніх округів.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Велика проща громади </w:t>
            </w:r>
            <w:r w:rsidRPr="00CD4FC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461,1 км"/>
              </w:smartTagPr>
              <w:r w:rsidRPr="00CD4FCB">
                <w:rPr>
                  <w:rFonts w:ascii="Arial" w:hAnsi="Arial" w:cs="Arial"/>
                  <w:sz w:val="20"/>
                  <w:szCs w:val="20"/>
                </w:rPr>
                <w:t>461,1 км</w:t>
              </w:r>
            </w:smartTag>
            <w:r w:rsidRPr="00CD4FCB">
              <w:rPr>
                <w:rFonts w:ascii="Arial" w:hAnsi="Arial" w:cs="Arial"/>
                <w:sz w:val="20"/>
                <w:szCs w:val="20"/>
              </w:rPr>
              <w:t xml:space="preserve"> 2), з яких 75 % сільськогосподарські угіддя, дозволяє розвивати сільське господарство (20 агрохолдингових формувань, в.т.ч  фермерські господарства).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Розвинутий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ринок праці та близькість до ринку праці обласного центр</w:t>
            </w:r>
            <w:r w:rsidRPr="00CD4FCB">
              <w:rPr>
                <w:rFonts w:ascii="Arial" w:hAnsi="Arial" w:cs="Arial"/>
                <w:sz w:val="20"/>
                <w:szCs w:val="20"/>
              </w:rPr>
              <w:t>у підвищує можливості працевлаштування населення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Наявність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підприємств переробки сільськогосподарської продукції </w:t>
            </w:r>
            <w:r w:rsidRPr="00CD4FCB">
              <w:rPr>
                <w:rFonts w:ascii="Arial" w:hAnsi="Arial" w:cs="Arial"/>
                <w:sz w:val="20"/>
                <w:szCs w:val="20"/>
              </w:rPr>
              <w:t>– сирзавод, м’ясокомбінат, інші.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4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Добре  розвинена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автомобільна та залізнична мережа підвищує </w:t>
            </w:r>
            <w:r w:rsidRPr="00CD4FCB">
              <w:rPr>
                <w:rFonts w:ascii="Arial" w:hAnsi="Arial" w:cs="Arial"/>
                <w:sz w:val="20"/>
                <w:szCs w:val="20"/>
              </w:rPr>
              <w:t>мобільність населення, та створює потенціал для  розвитку логістичних центрів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373EE6">
            <w:pPr>
              <w:tabs>
                <w:tab w:val="left" w:pos="366"/>
              </w:tabs>
              <w:spacing w:after="0" w:line="240" w:lineRule="auto"/>
              <w:ind w:left="82" w:right="93"/>
              <w:textAlignment w:val="baseline"/>
              <w:rPr>
                <w:rFonts w:ascii="PF Square Sans Pro" w:hAnsi="PF Square Sans Pro" w:cs="Arial"/>
                <w:highlight w:val="yellow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Кожен четвертий мешканець зайнятий у бюджетній сфері</w:t>
            </w:r>
            <w:r w:rsidRPr="00CD4FCB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>Дисбаланс пропозиції та попиту ринку праці. Брак кваліфікованих кадрів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Неефективне використання корисних копалин</w:t>
            </w:r>
            <w:r w:rsidRPr="00CD4FCB">
              <w:rPr>
                <w:rFonts w:ascii="Arial" w:hAnsi="Arial" w:cs="Arial"/>
                <w:sz w:val="20"/>
                <w:szCs w:val="20"/>
              </w:rPr>
              <w:t>. Експлуатація кар’єру піску посилює навантаження на дорожнє полотно та не сприяє розвитку промисловості будівельних матеріалів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Наявні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енергопотужності не розраховані на прихід нового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 енергоємного промислового виробництва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Велика частина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сільськогосподарських угідь знаходитьс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в оренді агро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холдингових формувань</w:t>
            </w:r>
            <w:r w:rsidRPr="00CD4FCB">
              <w:rPr>
                <w:rFonts w:ascii="Arial" w:hAnsi="Arial" w:cs="Arial"/>
                <w:sz w:val="20"/>
                <w:szCs w:val="20"/>
              </w:rPr>
              <w:t>, які часто зареєстровані за межами громади. Обсяги сплачених ними податків до місцевого бюджету є незначними.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 xml:space="preserve">В громаді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обмаль ділянок, що можуть бути використані в інвестиційних цілях</w:t>
            </w:r>
            <w:r w:rsidRPr="00CD4FCB">
              <w:rPr>
                <w:rFonts w:ascii="Arial" w:hAnsi="Arial" w:cs="Arial"/>
                <w:sz w:val="20"/>
                <w:szCs w:val="20"/>
              </w:rPr>
              <w:t>, через знаходження земельних ділянок в довгостроковій оренді.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Невисока фінансова спроможність громади </w:t>
            </w:r>
            <w:r w:rsidRPr="00CD4FCB">
              <w:rPr>
                <w:rFonts w:ascii="Arial" w:hAnsi="Arial" w:cs="Arial"/>
                <w:sz w:val="20"/>
                <w:szCs w:val="20"/>
              </w:rPr>
              <w:t>(громада є дотаційною з індексом податкоспроможності 0,51). На ЖКГ та економічну діяльність в сумі припадає менше 5 % видатків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Відсутність інституцій сприяння економічному розвитку </w:t>
            </w:r>
            <w:r w:rsidRPr="00CD4FCB">
              <w:rPr>
                <w:rFonts w:ascii="Arial" w:hAnsi="Arial" w:cs="Arial"/>
                <w:sz w:val="20"/>
                <w:szCs w:val="20"/>
              </w:rPr>
              <w:t>-  асоціацій підприємців, центру залучення інвестицій, бізнес хабу тощо. Недостатній рівень інвестиційної промоції громади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93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Нерівномірне розміщення підприємств</w:t>
            </w:r>
            <w:r w:rsidRPr="00CD4FCB">
              <w:rPr>
                <w:rFonts w:ascii="Arial" w:hAnsi="Arial" w:cs="Arial"/>
                <w:sz w:val="20"/>
                <w:szCs w:val="20"/>
              </w:rPr>
              <w:t>, їх концентрація  в адміністративному центрі та смт Дубище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Централізованим вивезенням сміття охоплені лише чотири населені пункти </w:t>
            </w:r>
            <w:r w:rsidRPr="00CD4FCB">
              <w:rPr>
                <w:rFonts w:ascii="Arial" w:hAnsi="Arial" w:cs="Arial"/>
                <w:sz w:val="20"/>
                <w:szCs w:val="20"/>
              </w:rPr>
              <w:t>- м.Рожище, смт. Дубище, с.Дмитрівка та с.Топільне (60 % усього населення).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Низький відсоток комунального каналізування помешкань (що призводить до забруднення земель побутовими стоками).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.  Лише м.Рожище та два з шести округів (Носачевичівський, Топільненський) підключені до комунального водопостачання та водовідведення.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Частка  зносу комунальних мереж водопостачання 80-90%.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Незадовільний стан частини дорожнього покриття</w:t>
            </w:r>
            <w:r w:rsidRPr="00CD4FCB">
              <w:rPr>
                <w:rFonts w:ascii="Arial" w:hAnsi="Arial" w:cs="Arial"/>
                <w:sz w:val="20"/>
                <w:szCs w:val="20"/>
              </w:rPr>
              <w:t>. Близько половини доріг комунальної власності з ґрунтовим/гравієм покриттям.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Необлаштовані громадські простори </w:t>
            </w:r>
            <w:r w:rsidRPr="00CD4FCB">
              <w:rPr>
                <w:rFonts w:ascii="Arial" w:hAnsi="Arial" w:cs="Arial"/>
                <w:sz w:val="20"/>
                <w:szCs w:val="20"/>
              </w:rPr>
              <w:t>у сільській місцевості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Суттєво вища вартість навчання дітей у сільській місцевості</w:t>
            </w:r>
            <w:r w:rsidRPr="00CD4FCB">
              <w:rPr>
                <w:rFonts w:ascii="Arial" w:hAnsi="Arial" w:cs="Arial"/>
                <w:sz w:val="20"/>
                <w:szCs w:val="20"/>
              </w:rPr>
              <w:t>, низький рівень матеріально-технічної бази закладів освіти, енергозбереження. Потреба реорганізації шкіл у с. Луків, с. Оленівка, с. Тихотин, с. Сокіл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Матеріально-технічний стан КП «Рожищенська багатопрофільна лікарня</w:t>
            </w:r>
            <w:r w:rsidRPr="00CD4FCB">
              <w:rPr>
                <w:rFonts w:ascii="Arial" w:hAnsi="Arial" w:cs="Arial"/>
                <w:sz w:val="20"/>
                <w:szCs w:val="20"/>
              </w:rPr>
              <w:t>» та рівень наданих послуг потребують покращення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Залишковий принцип у фінансуванні закладів культури </w:t>
            </w:r>
            <w:r w:rsidRPr="00CD4FCB">
              <w:rPr>
                <w:rFonts w:ascii="Arial" w:hAnsi="Arial" w:cs="Arial"/>
                <w:sz w:val="20"/>
                <w:szCs w:val="20"/>
              </w:rPr>
              <w:t>та спорту, низький рівень їх матеріально-технічного забезпечення, енергозбереження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Неочищені меліоративні канали </w:t>
            </w:r>
            <w:r w:rsidRPr="00CD4FCB">
              <w:rPr>
                <w:rFonts w:ascii="Arial" w:hAnsi="Arial" w:cs="Arial"/>
                <w:sz w:val="20"/>
                <w:szCs w:val="20"/>
              </w:rPr>
              <w:t>призводять до затоплення сільськогосподарських угідь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60" w:right="2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>Нерозвинена будівельна галузь, мала кількість надавачів послуг будівництва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155F9C" w:rsidRDefault="00C95172" w:rsidP="001B6EEF">
            <w:pPr>
              <w:pStyle w:val="ListParagraph"/>
              <w:ind w:left="86" w:right="260" w:firstLine="0"/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  <w:tr w:rsidR="00C95172" w:rsidRPr="00155F9C" w:rsidTr="00DA7BE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DA7BE6">
            <w:pPr>
              <w:tabs>
                <w:tab w:val="left" w:pos="366"/>
              </w:tabs>
              <w:spacing w:after="0" w:line="240" w:lineRule="auto"/>
              <w:ind w:left="82" w:right="93"/>
              <w:jc w:val="center"/>
              <w:rPr>
                <w:rFonts w:ascii="PF Square Sans Pro" w:hAnsi="PF Square Sans Pro" w:cs="Arial"/>
                <w:lang w:eastAsia="uk-UA"/>
              </w:rPr>
            </w:pPr>
            <w:r w:rsidRPr="00CD4FCB">
              <w:rPr>
                <w:rFonts w:ascii="PF Square Sans Pro" w:hAnsi="PF Square Sans Pro" w:cs="Arial"/>
                <w:b/>
                <w:bCs/>
                <w:lang w:eastAsia="uk-UA"/>
              </w:rPr>
              <w:t>Можливості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DA7BE6">
            <w:pPr>
              <w:tabs>
                <w:tab w:val="left" w:pos="366"/>
              </w:tabs>
              <w:spacing w:after="0" w:line="240" w:lineRule="auto"/>
              <w:ind w:left="82" w:right="93"/>
              <w:jc w:val="center"/>
              <w:rPr>
                <w:rFonts w:ascii="PF Square Sans Pro" w:hAnsi="PF Square Sans Pro" w:cs="Arial"/>
                <w:lang w:eastAsia="uk-UA"/>
              </w:rPr>
            </w:pPr>
            <w:r w:rsidRPr="00CD4FCB">
              <w:rPr>
                <w:rFonts w:ascii="PF Square Sans Pro" w:hAnsi="PF Square Sans Pro" w:cs="Arial"/>
                <w:b/>
                <w:bCs/>
                <w:lang w:eastAsia="uk-UA"/>
              </w:rPr>
              <w:t>Загрози</w:t>
            </w:r>
          </w:p>
        </w:tc>
      </w:tr>
      <w:tr w:rsidR="00C95172" w:rsidRPr="00155F9C" w:rsidTr="00CD4FCB">
        <w:trPr>
          <w:trHeight w:val="542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Відкриття доступу до коштів структурних та інвестиційних фондів ЄС </w:t>
            </w:r>
            <w:r w:rsidRPr="00CD4FCB">
              <w:rPr>
                <w:rFonts w:ascii="Arial" w:hAnsi="Arial" w:cs="Arial"/>
                <w:sz w:val="20"/>
                <w:szCs w:val="20"/>
              </w:rPr>
              <w:t>як для країни-кандидата на членство в ЄС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Зростання попиту на продукцію харчової промисловості та сільського господарства </w:t>
            </w:r>
            <w:r w:rsidRPr="00CD4FCB">
              <w:rPr>
                <w:rFonts w:ascii="Arial" w:hAnsi="Arial" w:cs="Arial"/>
                <w:sz w:val="20"/>
                <w:szCs w:val="20"/>
              </w:rPr>
              <w:t>через зменшення виробництва сільськогосподарської продукції  на анексованих та замінованих  територіях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Підтримка з боку міжнародної спільноти</w:t>
            </w:r>
            <w:r w:rsidRPr="00CD4FCB">
              <w:rPr>
                <w:rFonts w:ascii="Arial" w:hAnsi="Arial" w:cs="Arial"/>
                <w:sz w:val="20"/>
                <w:szCs w:val="20"/>
              </w:rPr>
              <w:t>, зацікавленої у відновленні України, як одного зі світових гарантів продовольчої безпеки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Доступ до дешевих кредитних ресурсів та продовження фінансування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Програми «Доступні кредити 5-7-9%»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Податкові реформи -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зменшення фіскального навантаження на підприємства</w:t>
            </w:r>
            <w:r w:rsidRPr="00CD4FCB">
              <w:rPr>
                <w:rFonts w:ascii="Arial" w:hAnsi="Arial" w:cs="Arial"/>
                <w:sz w:val="20"/>
                <w:szCs w:val="20"/>
              </w:rPr>
              <w:t>, спрощення адміністрування податків, що сприятиме розвитку малого та середнього бізнесу, мотивуватиме місцеве населення до розвитку підприємницької діяльності;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Державна підтримка агропромислових виробників</w:t>
            </w:r>
            <w:r w:rsidRPr="00CD4FCB">
              <w:rPr>
                <w:rFonts w:ascii="Arial" w:hAnsi="Arial" w:cs="Arial"/>
                <w:sz w:val="20"/>
                <w:szCs w:val="20"/>
              </w:rPr>
              <w:t>, Функціонування єдиного цифрового хабу агровиробників – ДАР.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Відновлення загального доступу до Державного земельного кадастру </w:t>
            </w:r>
            <w:r w:rsidRPr="00CD4FCB">
              <w:rPr>
                <w:rFonts w:ascii="Arial" w:hAnsi="Arial" w:cs="Arial"/>
                <w:sz w:val="20"/>
                <w:szCs w:val="20"/>
              </w:rPr>
              <w:t>та процедури оформлення прав власності на земельні ділянки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CD4FCB">
              <w:rPr>
                <w:rFonts w:ascii="Arial" w:hAnsi="Arial" w:cs="Arial"/>
                <w:sz w:val="20"/>
                <w:szCs w:val="20"/>
              </w:rPr>
              <w:t>Будівництво агропереробного заводу та підприємств з виробництва крафтової с/г продукції.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Пільгове кредитування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державних програм енергозбереження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Продовження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реформи децентралізації, підвищення </w:t>
            </w:r>
            <w:r w:rsidRPr="00CD4FCB">
              <w:rPr>
                <w:rFonts w:ascii="Arial" w:hAnsi="Arial" w:cs="Arial"/>
                <w:sz w:val="20"/>
                <w:szCs w:val="20"/>
              </w:rPr>
              <w:t>соціальних стандартів життя.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Залучення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коштів міжнародних грантових та донорських програм</w:t>
            </w:r>
            <w:r w:rsidRPr="00CD4FCB">
              <w:rPr>
                <w:rFonts w:ascii="Arial" w:hAnsi="Arial" w:cs="Arial"/>
                <w:sz w:val="20"/>
                <w:szCs w:val="20"/>
              </w:rPr>
              <w:t>, державних програм на фінансування проєктів соціальної, транспортної , житлово-комунальної  інфраструктури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Посилення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ролі міжрегіонального та міжмуніципального співробітництва </w:t>
            </w:r>
            <w:r w:rsidRPr="00CD4FCB">
              <w:rPr>
                <w:rFonts w:ascii="Arial" w:hAnsi="Arial" w:cs="Arial"/>
                <w:sz w:val="20"/>
                <w:szCs w:val="20"/>
              </w:rPr>
              <w:t>для вирішення інфраструктурних та соціальних проблем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Підвищення рівня цифровізації життя </w:t>
            </w:r>
            <w:r w:rsidRPr="00CD4FCB">
              <w:rPr>
                <w:rFonts w:ascii="Arial" w:hAnsi="Arial" w:cs="Arial"/>
                <w:sz w:val="20"/>
                <w:szCs w:val="20"/>
              </w:rPr>
              <w:t>-  попиту на публічні електронні послуги. Інтеграція України в Єдиний цифровий ринок ЄС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Прийняття державної,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регіональної програми меліорації земель</w:t>
            </w:r>
          </w:p>
          <w:p w:rsidR="00C95172" w:rsidRPr="00CD4FCB" w:rsidRDefault="00C95172" w:rsidP="00CD4FCB">
            <w:pPr>
              <w:tabs>
                <w:tab w:val="left" w:pos="366"/>
              </w:tabs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Продовження війни </w:t>
            </w:r>
            <w:r w:rsidRPr="00CD4FCB">
              <w:rPr>
                <w:rFonts w:ascii="Arial" w:hAnsi="Arial" w:cs="Arial"/>
                <w:sz w:val="20"/>
                <w:szCs w:val="20"/>
              </w:rPr>
              <w:t>на виснаження всіх ресурсів України. Погіршення макроекономічних показників під впливом війни. Посилення інфляційних процесів. Пріоритетне спрямування державного бюджету на фінансування військових цілей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Погіршення демографічної ситуації </w:t>
            </w:r>
            <w:r w:rsidRPr="00CD4FCB">
              <w:rPr>
                <w:rFonts w:ascii="Arial" w:hAnsi="Arial" w:cs="Arial"/>
                <w:sz w:val="20"/>
                <w:szCs w:val="20"/>
              </w:rPr>
              <w:t>через скорочення народжуваності та зростання смертності під час війни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Нестача кваліфікованих кадрів </w:t>
            </w:r>
            <w:r w:rsidRPr="00CD4FCB">
              <w:rPr>
                <w:rFonts w:ascii="Arial" w:hAnsi="Arial" w:cs="Arial"/>
                <w:sz w:val="20"/>
                <w:szCs w:val="20"/>
              </w:rPr>
              <w:t>та скорочення чисельності економічно активного населення  через міграційні процеси, службу у лавах ЗСУ, людські втрати на війні тощо. Ризик неповернення значної частини кваліфікованих кадрів, які виїхали за кордон.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Зниження рівня життя та платоспроможності населення </w:t>
            </w:r>
            <w:r w:rsidRPr="00CD4FCB">
              <w:rPr>
                <w:rFonts w:ascii="Arial" w:hAnsi="Arial" w:cs="Arial"/>
                <w:sz w:val="20"/>
                <w:szCs w:val="20"/>
              </w:rPr>
              <w:t>через затяжний характер війни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Посилення податкового тиску </w:t>
            </w:r>
            <w:r w:rsidRPr="00CD4FCB">
              <w:rPr>
                <w:rFonts w:ascii="Arial" w:hAnsi="Arial" w:cs="Arial"/>
                <w:sz w:val="20"/>
                <w:szCs w:val="20"/>
              </w:rPr>
              <w:t>та, як наслідок, розвиток тіньової економіки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4F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Зниження конкурентоспроможності підприємств харчової, деревообробної  промисловості </w:t>
            </w:r>
            <w:r w:rsidRPr="00CD4FCB">
              <w:rPr>
                <w:rFonts w:ascii="Arial" w:hAnsi="Arial" w:cs="Arial"/>
                <w:sz w:val="20"/>
                <w:szCs w:val="20"/>
              </w:rPr>
              <w:t>через зростання цін на сировину, енергоресурси. Послаблення конкурентоспроможності  порівняно з іноземними виробниками через введення стандартів ЄС до сільськогосподарських виробників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Обмежений доступ до фінансових ресурсів </w:t>
            </w:r>
            <w:r w:rsidRPr="00CD4FCB">
              <w:rPr>
                <w:rFonts w:ascii="Arial" w:hAnsi="Arial" w:cs="Arial"/>
                <w:sz w:val="20"/>
                <w:szCs w:val="20"/>
              </w:rPr>
              <w:t>для всіх суб'єктів підприємництва. Відсутність належних обсягів державної підтримки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Несприйняття</w:t>
            </w:r>
            <w:r w:rsidRPr="00CD4FCB">
              <w:rPr>
                <w:rFonts w:ascii="Arial" w:hAnsi="Arial" w:cs="Arial"/>
                <w:sz w:val="20"/>
                <w:szCs w:val="20"/>
              </w:rPr>
              <w:t xml:space="preserve"> громадою заходів з 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оптимізації соціальної мережі</w:t>
            </w:r>
            <w:r w:rsidRPr="00CD4F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CD4FCB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CB">
              <w:rPr>
                <w:rFonts w:ascii="Arial" w:hAnsi="Arial" w:cs="Arial"/>
                <w:sz w:val="20"/>
                <w:szCs w:val="20"/>
              </w:rPr>
              <w:t> </w:t>
            </w: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Скорочення обсягів освітньої субвенції</w:t>
            </w:r>
            <w:r w:rsidRPr="00CD4FCB">
              <w:rPr>
                <w:rFonts w:ascii="Arial" w:hAnsi="Arial" w:cs="Arial"/>
                <w:sz w:val="20"/>
                <w:szCs w:val="20"/>
              </w:rPr>
              <w:t>, дотацій та субвенцій з державного бюджету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BA534F" w:rsidRDefault="00C95172" w:rsidP="00CD4FCB">
            <w:pPr>
              <w:pStyle w:val="NormalWeb"/>
              <w:numPr>
                <w:ilvl w:val="0"/>
                <w:numId w:val="32"/>
              </w:numPr>
              <w:spacing w:before="120" w:beforeAutospacing="0" w:after="0" w:afterAutospacing="0"/>
              <w:ind w:left="4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CB">
              <w:rPr>
                <w:rFonts w:ascii="Arial" w:hAnsi="Arial" w:cs="Arial"/>
                <w:b/>
                <w:bCs/>
                <w:sz w:val="20"/>
                <w:szCs w:val="20"/>
              </w:rPr>
              <w:t>Сповільнення/призупинення реформи децентралізації</w:t>
            </w:r>
            <w:r w:rsidRPr="00CD4FCB">
              <w:rPr>
                <w:rFonts w:ascii="Arial" w:hAnsi="Arial" w:cs="Arial"/>
                <w:sz w:val="20"/>
                <w:szCs w:val="20"/>
              </w:rPr>
              <w:t>, секторальних реформ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172" w:rsidRPr="00155F9C" w:rsidRDefault="00C95172" w:rsidP="00CD4FCB">
            <w:pPr>
              <w:pStyle w:val="ListParagraph"/>
              <w:tabs>
                <w:tab w:val="left" w:pos="366"/>
              </w:tabs>
              <w:ind w:left="86" w:right="93" w:firstLine="0"/>
              <w:rPr>
                <w:rFonts w:ascii="Arial" w:hAnsi="Arial" w:cs="Arial"/>
                <w:lang w:val="uk-UA" w:eastAsia="en-US"/>
              </w:rPr>
            </w:pPr>
            <w:r w:rsidRPr="00BA534F">
              <w:rPr>
                <w:rFonts w:ascii="Arial" w:hAnsi="Arial" w:cs="Arial"/>
                <w:b/>
                <w:lang w:val="uk-UA" w:eastAsia="en-US"/>
              </w:rPr>
              <w:t xml:space="preserve">11  </w:t>
            </w:r>
            <w:r w:rsidRPr="00155F9C">
              <w:rPr>
                <w:rFonts w:ascii="Arial" w:hAnsi="Arial" w:cs="Arial"/>
                <w:lang w:val="uk-UA" w:eastAsia="en-US"/>
              </w:rPr>
              <w:t xml:space="preserve">Реформування системи охорони, створення госпітальних кластерів та як наслідок </w:t>
            </w:r>
            <w:r w:rsidRPr="00155F9C">
              <w:rPr>
                <w:rFonts w:ascii="Arial" w:hAnsi="Arial" w:cs="Arial"/>
                <w:b/>
                <w:bCs/>
                <w:lang w:val="uk-UA" w:eastAsia="en-US"/>
              </w:rPr>
              <w:t>закриття Рожищенської лікарн</w:t>
            </w:r>
            <w:r>
              <w:rPr>
                <w:rFonts w:ascii="Arial" w:hAnsi="Arial" w:cs="Arial"/>
                <w:b/>
                <w:bCs/>
                <w:lang w:val="uk-UA" w:eastAsia="en-US"/>
              </w:rPr>
              <w:t>і.</w:t>
            </w:r>
          </w:p>
        </w:tc>
      </w:tr>
    </w:tbl>
    <w:p w:rsidR="00C95172" w:rsidRPr="00CD4FCB" w:rsidRDefault="00C95172" w:rsidP="00373EE6">
      <w:pPr>
        <w:spacing w:after="0" w:line="240" w:lineRule="auto"/>
        <w:ind w:left="142" w:right="260"/>
        <w:rPr>
          <w:rFonts w:ascii="PF Square Sans Pro" w:hAnsi="PF Square Sans Pro" w:cs="Arial"/>
          <w:highlight w:val="yellow"/>
          <w:lang w:eastAsia="uk-UA"/>
        </w:rPr>
      </w:pPr>
    </w:p>
    <w:sectPr w:rsidR="00C95172" w:rsidRPr="00CD4FCB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3C"/>
    <w:multiLevelType w:val="hybridMultilevel"/>
    <w:tmpl w:val="41F0E272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4FE5"/>
    <w:multiLevelType w:val="multilevel"/>
    <w:tmpl w:val="254C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F259CF"/>
    <w:multiLevelType w:val="multilevel"/>
    <w:tmpl w:val="873A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D79E8"/>
    <w:multiLevelType w:val="hybridMultilevel"/>
    <w:tmpl w:val="620245E2"/>
    <w:lvl w:ilvl="0" w:tplc="0422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4">
    <w:nsid w:val="090544D2"/>
    <w:multiLevelType w:val="hybridMultilevel"/>
    <w:tmpl w:val="5B2C18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006E"/>
    <w:multiLevelType w:val="multilevel"/>
    <w:tmpl w:val="42D675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47B64"/>
    <w:multiLevelType w:val="hybridMultilevel"/>
    <w:tmpl w:val="DF0689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F5EDC"/>
    <w:multiLevelType w:val="hybridMultilevel"/>
    <w:tmpl w:val="F4420A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68C9"/>
    <w:multiLevelType w:val="multilevel"/>
    <w:tmpl w:val="4A74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CA5490"/>
    <w:multiLevelType w:val="multilevel"/>
    <w:tmpl w:val="D4E6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697E74"/>
    <w:multiLevelType w:val="multilevel"/>
    <w:tmpl w:val="FEA0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E2073E"/>
    <w:multiLevelType w:val="multilevel"/>
    <w:tmpl w:val="254C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A467D6"/>
    <w:multiLevelType w:val="multilevel"/>
    <w:tmpl w:val="8BD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311D90"/>
    <w:multiLevelType w:val="multilevel"/>
    <w:tmpl w:val="8BD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903BCC"/>
    <w:multiLevelType w:val="multilevel"/>
    <w:tmpl w:val="254C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963929"/>
    <w:multiLevelType w:val="multilevel"/>
    <w:tmpl w:val="2D58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B54B27"/>
    <w:multiLevelType w:val="multilevel"/>
    <w:tmpl w:val="AAE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636D0F"/>
    <w:multiLevelType w:val="multilevel"/>
    <w:tmpl w:val="489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9216D2"/>
    <w:multiLevelType w:val="multilevel"/>
    <w:tmpl w:val="766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26393C"/>
    <w:multiLevelType w:val="multilevel"/>
    <w:tmpl w:val="EE66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CD26A49"/>
    <w:multiLevelType w:val="multilevel"/>
    <w:tmpl w:val="766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A16258"/>
    <w:multiLevelType w:val="multilevel"/>
    <w:tmpl w:val="0C56B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37C58CA"/>
    <w:multiLevelType w:val="multilevel"/>
    <w:tmpl w:val="254C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BC738E"/>
    <w:multiLevelType w:val="multilevel"/>
    <w:tmpl w:val="9BBE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737018"/>
    <w:multiLevelType w:val="multilevel"/>
    <w:tmpl w:val="1224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AF0F38"/>
    <w:multiLevelType w:val="multilevel"/>
    <w:tmpl w:val="00A6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624EA5"/>
    <w:multiLevelType w:val="multilevel"/>
    <w:tmpl w:val="AAE45DFC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  <w:rPr>
        <w:rFonts w:cs="Times New Roman"/>
      </w:rPr>
    </w:lvl>
  </w:abstractNum>
  <w:abstractNum w:abstractNumId="27">
    <w:nsid w:val="718B2B3B"/>
    <w:multiLevelType w:val="multilevel"/>
    <w:tmpl w:val="873A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280EFA"/>
    <w:multiLevelType w:val="multilevel"/>
    <w:tmpl w:val="86B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E075F8"/>
    <w:multiLevelType w:val="multilevel"/>
    <w:tmpl w:val="9BBE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D764CA"/>
    <w:multiLevelType w:val="multilevel"/>
    <w:tmpl w:val="EE66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EB40E5"/>
    <w:multiLevelType w:val="hybridMultilevel"/>
    <w:tmpl w:val="A6988A1C"/>
    <w:lvl w:ilvl="0" w:tplc="BF521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28"/>
  </w:num>
  <w:num w:numId="5">
    <w:abstractNumId w:val="26"/>
  </w:num>
  <w:num w:numId="6">
    <w:abstractNumId w:val="5"/>
  </w:num>
  <w:num w:numId="7">
    <w:abstractNumId w:val="27"/>
  </w:num>
  <w:num w:numId="8">
    <w:abstractNumId w:val="20"/>
  </w:num>
  <w:num w:numId="9">
    <w:abstractNumId w:val="17"/>
  </w:num>
  <w:num w:numId="10">
    <w:abstractNumId w:val="8"/>
  </w:num>
  <w:num w:numId="11">
    <w:abstractNumId w:val="24"/>
  </w:num>
  <w:num w:numId="12">
    <w:abstractNumId w:val="23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30"/>
  </w:num>
  <w:num w:numId="20">
    <w:abstractNumId w:val="3"/>
  </w:num>
  <w:num w:numId="21">
    <w:abstractNumId w:val="2"/>
  </w:num>
  <w:num w:numId="22">
    <w:abstractNumId w:val="18"/>
  </w:num>
  <w:num w:numId="23">
    <w:abstractNumId w:val="4"/>
  </w:num>
  <w:num w:numId="24">
    <w:abstractNumId w:val="31"/>
  </w:num>
  <w:num w:numId="25">
    <w:abstractNumId w:val="0"/>
  </w:num>
  <w:num w:numId="26">
    <w:abstractNumId w:val="29"/>
  </w:num>
  <w:num w:numId="27">
    <w:abstractNumId w:val="21"/>
  </w:num>
  <w:num w:numId="28">
    <w:abstractNumId w:val="6"/>
  </w:num>
  <w:num w:numId="29">
    <w:abstractNumId w:val="9"/>
  </w:num>
  <w:num w:numId="30">
    <w:abstractNumId w:val="25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EA"/>
    <w:rsid w:val="000014C1"/>
    <w:rsid w:val="00007B91"/>
    <w:rsid w:val="00056E18"/>
    <w:rsid w:val="00071B14"/>
    <w:rsid w:val="000764A2"/>
    <w:rsid w:val="00080EB0"/>
    <w:rsid w:val="000B5048"/>
    <w:rsid w:val="000D47DB"/>
    <w:rsid w:val="000F6655"/>
    <w:rsid w:val="00123342"/>
    <w:rsid w:val="00127A8F"/>
    <w:rsid w:val="00137939"/>
    <w:rsid w:val="00155F9C"/>
    <w:rsid w:val="00171925"/>
    <w:rsid w:val="001B6EEF"/>
    <w:rsid w:val="001B71D4"/>
    <w:rsid w:val="001B7EDB"/>
    <w:rsid w:val="001D5CBE"/>
    <w:rsid w:val="001E6210"/>
    <w:rsid w:val="002049A1"/>
    <w:rsid w:val="002360E1"/>
    <w:rsid w:val="00237AFE"/>
    <w:rsid w:val="00267943"/>
    <w:rsid w:val="00272EDE"/>
    <w:rsid w:val="00273D25"/>
    <w:rsid w:val="00273D7E"/>
    <w:rsid w:val="0029495E"/>
    <w:rsid w:val="002A6BBB"/>
    <w:rsid w:val="002D78C1"/>
    <w:rsid w:val="003174A7"/>
    <w:rsid w:val="003517A1"/>
    <w:rsid w:val="003625C2"/>
    <w:rsid w:val="00367118"/>
    <w:rsid w:val="00373EE6"/>
    <w:rsid w:val="0037664F"/>
    <w:rsid w:val="00383837"/>
    <w:rsid w:val="00385481"/>
    <w:rsid w:val="00391273"/>
    <w:rsid w:val="003A4D79"/>
    <w:rsid w:val="003C0AD3"/>
    <w:rsid w:val="003D4AB7"/>
    <w:rsid w:val="003E5DB2"/>
    <w:rsid w:val="003F0E9E"/>
    <w:rsid w:val="004329FD"/>
    <w:rsid w:val="00444B5D"/>
    <w:rsid w:val="00463AD4"/>
    <w:rsid w:val="00465CD1"/>
    <w:rsid w:val="0047302D"/>
    <w:rsid w:val="004750E4"/>
    <w:rsid w:val="00494651"/>
    <w:rsid w:val="004A2064"/>
    <w:rsid w:val="004A6EFB"/>
    <w:rsid w:val="004D1ED7"/>
    <w:rsid w:val="004F1BBA"/>
    <w:rsid w:val="0055400B"/>
    <w:rsid w:val="005552C6"/>
    <w:rsid w:val="005666EC"/>
    <w:rsid w:val="00566C57"/>
    <w:rsid w:val="00573A7A"/>
    <w:rsid w:val="005855FB"/>
    <w:rsid w:val="005A14B4"/>
    <w:rsid w:val="005D0B5F"/>
    <w:rsid w:val="005D289A"/>
    <w:rsid w:val="005D5BAB"/>
    <w:rsid w:val="005E0BF6"/>
    <w:rsid w:val="0060376E"/>
    <w:rsid w:val="0060687C"/>
    <w:rsid w:val="00622F24"/>
    <w:rsid w:val="00624DE8"/>
    <w:rsid w:val="00625F93"/>
    <w:rsid w:val="006566C4"/>
    <w:rsid w:val="006769D2"/>
    <w:rsid w:val="006867F3"/>
    <w:rsid w:val="006932E1"/>
    <w:rsid w:val="00697A30"/>
    <w:rsid w:val="006C528A"/>
    <w:rsid w:val="006F08B3"/>
    <w:rsid w:val="00720748"/>
    <w:rsid w:val="00721857"/>
    <w:rsid w:val="00722D46"/>
    <w:rsid w:val="007257EA"/>
    <w:rsid w:val="007504A2"/>
    <w:rsid w:val="00750891"/>
    <w:rsid w:val="00751AAA"/>
    <w:rsid w:val="00761D2C"/>
    <w:rsid w:val="00791EFD"/>
    <w:rsid w:val="007C0834"/>
    <w:rsid w:val="00803EE5"/>
    <w:rsid w:val="0083302F"/>
    <w:rsid w:val="00836132"/>
    <w:rsid w:val="00842C77"/>
    <w:rsid w:val="008562FF"/>
    <w:rsid w:val="00856F8C"/>
    <w:rsid w:val="008726A4"/>
    <w:rsid w:val="008B28B2"/>
    <w:rsid w:val="00901EE0"/>
    <w:rsid w:val="00907D89"/>
    <w:rsid w:val="0091461A"/>
    <w:rsid w:val="00920E12"/>
    <w:rsid w:val="00920F92"/>
    <w:rsid w:val="00972200"/>
    <w:rsid w:val="0097552A"/>
    <w:rsid w:val="00991A45"/>
    <w:rsid w:val="009C5CF1"/>
    <w:rsid w:val="009E03B3"/>
    <w:rsid w:val="009F6C7F"/>
    <w:rsid w:val="00A01B47"/>
    <w:rsid w:val="00A47D72"/>
    <w:rsid w:val="00A904D1"/>
    <w:rsid w:val="00AC0CB9"/>
    <w:rsid w:val="00AD5C6E"/>
    <w:rsid w:val="00AD79B5"/>
    <w:rsid w:val="00AE2BDC"/>
    <w:rsid w:val="00AE3B42"/>
    <w:rsid w:val="00AF4C12"/>
    <w:rsid w:val="00B1089E"/>
    <w:rsid w:val="00B70264"/>
    <w:rsid w:val="00B76A1F"/>
    <w:rsid w:val="00BA534F"/>
    <w:rsid w:val="00BE1FDA"/>
    <w:rsid w:val="00BE220D"/>
    <w:rsid w:val="00BE2B3E"/>
    <w:rsid w:val="00BF270C"/>
    <w:rsid w:val="00C230EF"/>
    <w:rsid w:val="00C45420"/>
    <w:rsid w:val="00C536B4"/>
    <w:rsid w:val="00C56CD6"/>
    <w:rsid w:val="00C67025"/>
    <w:rsid w:val="00C95172"/>
    <w:rsid w:val="00CB0505"/>
    <w:rsid w:val="00CD4FCB"/>
    <w:rsid w:val="00CD7BAE"/>
    <w:rsid w:val="00CF2073"/>
    <w:rsid w:val="00D03B93"/>
    <w:rsid w:val="00D04CBC"/>
    <w:rsid w:val="00D130B3"/>
    <w:rsid w:val="00D6037F"/>
    <w:rsid w:val="00DA7BE6"/>
    <w:rsid w:val="00DB5E0C"/>
    <w:rsid w:val="00DD14AE"/>
    <w:rsid w:val="00E6347F"/>
    <w:rsid w:val="00E71A42"/>
    <w:rsid w:val="00E83E38"/>
    <w:rsid w:val="00EA51C2"/>
    <w:rsid w:val="00EB34B3"/>
    <w:rsid w:val="00EC1CCF"/>
    <w:rsid w:val="00F00B2C"/>
    <w:rsid w:val="00F179A9"/>
    <w:rsid w:val="00F750C7"/>
    <w:rsid w:val="00FB64FE"/>
    <w:rsid w:val="00FF3ED5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Square Sans Pro" w:eastAsia="Calibri" w:hAnsi="PF Square Sans Pro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EA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7EA"/>
    <w:pPr>
      <w:widowControl w:val="0"/>
      <w:autoSpaceDE w:val="0"/>
      <w:autoSpaceDN w:val="0"/>
      <w:spacing w:after="0" w:line="240" w:lineRule="auto"/>
      <w:ind w:left="890" w:hanging="285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25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57EA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463AD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4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D4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1255</Words>
  <Characters>7156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radaorg</cp:lastModifiedBy>
  <cp:revision>4</cp:revision>
  <cp:lastPrinted>2023-03-27T06:33:00Z</cp:lastPrinted>
  <dcterms:created xsi:type="dcterms:W3CDTF">2023-05-08T17:33:00Z</dcterms:created>
  <dcterms:modified xsi:type="dcterms:W3CDTF">2023-05-09T06:48:00Z</dcterms:modified>
</cp:coreProperties>
</file>