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D2" w:rsidRDefault="00405CD2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ОГОЛОШЕННЯ ПРО ЗБІР ІДЕЙ ПРОЄКТІВ</w:t>
      </w:r>
    </w:p>
    <w:p w:rsidR="00405CD2" w:rsidRDefault="00405CD2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до Стратегії розвитку Рожищенської територіальної громади на період </w:t>
      </w:r>
    </w:p>
    <w:p w:rsidR="00405CD2" w:rsidRDefault="00405CD2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до 2027 року</w:t>
      </w:r>
      <w:r>
        <w:rPr>
          <w:rFonts w:ascii="Arial" w:eastAsia="Times New Roman" w:hAnsi="Arial" w:cs="Arial"/>
          <w:b/>
        </w:rPr>
        <w:br/>
      </w:r>
    </w:p>
    <w:p w:rsidR="00405CD2" w:rsidRPr="00957E2B" w:rsidRDefault="00405CD2" w:rsidP="00957E2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  <w:sz w:val="22"/>
          <w:szCs w:val="22"/>
          <w:lang w:val="uk-UA"/>
        </w:rPr>
      </w:pPr>
      <w:bookmarkStart w:id="0" w:name="_gjdgxs"/>
      <w:bookmarkEnd w:id="0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uk-UA"/>
        </w:rPr>
        <w:t xml:space="preserve">Рожищенська міська рада за сприяння проєкту «Стратегічний аналіз і рекомендації з розширення можливостей органів місцевого самоврядування і громад за допомогою відповідних стратегічних документів», що виконується за підтримки  Проєкту </w:t>
      </w:r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USAID</w:t>
      </w:r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uk-UA"/>
        </w:rPr>
        <w:t xml:space="preserve"> «ГОВЕРЛА», розробляє Стратегію розвитку Рожищенської міської територіальної громади на період до 2027 року (далі – Стратегія).</w:t>
      </w:r>
    </w:p>
    <w:p w:rsidR="00405CD2" w:rsidRPr="00957E2B" w:rsidRDefault="00405CD2" w:rsidP="00957E2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  <w:sz w:val="22"/>
          <w:szCs w:val="22"/>
        </w:rPr>
      </w:pPr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uk-UA"/>
        </w:rPr>
        <w:t xml:space="preserve">Найважливішим етапом розробки Стратегії є пропозиції з боку представників громади (юридичних та фізичних осіб) ідей проєктів, які дозволять сформувати операційну частину Стратегії. </w:t>
      </w:r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Робочою групою з розробки Стратегії буде проведено відбір ідей проєктів, їх аналіз та ранжування за пріоритетами. За результатами цієї роботи будуть визначені джерела фінансування найважливіших для громади проєктів.</w:t>
      </w:r>
    </w:p>
    <w:p w:rsidR="00405CD2" w:rsidRPr="00957E2B" w:rsidRDefault="00405CD2" w:rsidP="00957E2B">
      <w:pPr>
        <w:ind w:firstLine="540"/>
        <w:jc w:val="both"/>
        <w:rPr>
          <w:rFonts w:ascii="Arial" w:eastAsia="Times New Roman" w:hAnsi="Arial" w:cs="Arial"/>
          <w:sz w:val="22"/>
          <w:szCs w:val="22"/>
        </w:rPr>
      </w:pPr>
      <w:r w:rsidRPr="00957E2B">
        <w:rPr>
          <w:rFonts w:ascii="Arial" w:eastAsia="Times New Roman" w:hAnsi="Arial" w:cs="Arial"/>
          <w:b/>
          <w:sz w:val="22"/>
          <w:szCs w:val="22"/>
        </w:rPr>
        <w:t>Запрошуємо усіх зацікавлених у розвитку Рожищенської громади – представників місцевого самоврядування, громадські організації, установи та організації усіх форм власності, мешканців громади - запропонувати ідею (ї) проєкту (ів), які дозволять реалізувати завдання Стратегії розвитку Рожищенської територіальної громади на період до 2027 року.</w:t>
      </w:r>
      <w:r w:rsidRPr="00957E2B">
        <w:rPr>
          <w:rFonts w:ascii="Arial" w:eastAsia="Times New Roman" w:hAnsi="Arial" w:cs="Arial"/>
          <w:sz w:val="22"/>
          <w:szCs w:val="22"/>
        </w:rPr>
        <w:t xml:space="preserve"> </w:t>
      </w: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Pr="00123F1E" w:rsidRDefault="00405CD2" w:rsidP="00957E2B">
      <w:pPr>
        <w:ind w:firstLine="540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123F1E">
        <w:rPr>
          <w:rFonts w:ascii="Arial" w:eastAsia="Times New Roman" w:hAnsi="Arial" w:cs="Arial"/>
          <w:b/>
          <w:sz w:val="22"/>
          <w:szCs w:val="22"/>
          <w:u w:val="single"/>
        </w:rPr>
        <w:t>Ідеї проєктів обов’язково повинні відповідати таким критеріям:</w:t>
      </w:r>
    </w:p>
    <w:p w:rsidR="00405CD2" w:rsidRDefault="00405CD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Проєктні ідеї повинні бути спрямовані на досягнення суспільної вигоди. Отримувачем вигоди від реалізації проєкту не може бути окрема фізична або юридична особа.</w:t>
      </w:r>
    </w:p>
    <w:p w:rsidR="00405CD2" w:rsidRDefault="00405CD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Термін реалізації проєкту – не більше 4 років (2024 - 2027 рр).</w:t>
      </w:r>
    </w:p>
    <w:p w:rsidR="00405CD2" w:rsidRDefault="00405CD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Існує людська та технічна спроможність для реалізації проєкту.</w:t>
      </w:r>
    </w:p>
    <w:p w:rsidR="00405CD2" w:rsidRPr="009F3D24" w:rsidRDefault="00405CD2" w:rsidP="009F3D24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Проєктна ідея має бути представлена у формі, що додається (</w:t>
      </w:r>
      <w:r>
        <w:rPr>
          <w:rFonts w:ascii="Arial" w:eastAsia="Times New Roman" w:hAnsi="Arial" w:cs="Arial"/>
          <w:b/>
          <w:sz w:val="22"/>
          <w:szCs w:val="22"/>
        </w:rPr>
        <w:t>додаток 1</w:t>
      </w:r>
      <w:r>
        <w:rPr>
          <w:rFonts w:ascii="Arial" w:eastAsia="Times New Roman" w:hAnsi="Arial" w:cs="Arial"/>
          <w:sz w:val="22"/>
          <w:szCs w:val="22"/>
        </w:rPr>
        <w:t>).</w:t>
      </w:r>
    </w:p>
    <w:p w:rsidR="00405CD2" w:rsidRDefault="00405CD2" w:rsidP="00B31449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Проєктна ідея стосується завдань Стратегії розвитку громади (</w:t>
      </w:r>
      <w:r>
        <w:rPr>
          <w:rFonts w:ascii="Arial" w:eastAsia="Times New Roman" w:hAnsi="Arial" w:cs="Arial"/>
          <w:b/>
          <w:sz w:val="22"/>
          <w:szCs w:val="22"/>
        </w:rPr>
        <w:t>додаток 2</w:t>
      </w:r>
      <w:r>
        <w:rPr>
          <w:rFonts w:ascii="Arial" w:eastAsia="Times New Roman" w:hAnsi="Arial" w:cs="Arial"/>
          <w:sz w:val="22"/>
          <w:szCs w:val="22"/>
        </w:rPr>
        <w:t>).</w:t>
      </w:r>
    </w:p>
    <w:p w:rsidR="00405CD2" w:rsidRDefault="00405CD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Проєктну ідею має бути надіслано</w:t>
      </w:r>
      <w:r>
        <w:rPr>
          <w:rFonts w:ascii="Arial" w:eastAsia="Times New Roman" w:hAnsi="Arial" w:cs="Arial"/>
          <w:b/>
          <w:sz w:val="22"/>
          <w:szCs w:val="22"/>
        </w:rPr>
        <w:t xml:space="preserve"> не пізніше 9 червня 2023 року до 16 год.</w:t>
      </w:r>
    </w:p>
    <w:p w:rsidR="00405CD2" w:rsidRDefault="00405CD2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05CD2" w:rsidRPr="00957E2B" w:rsidRDefault="00405CD2" w:rsidP="00957E2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957E2B">
        <w:rPr>
          <w:rFonts w:ascii="Arial" w:eastAsia="Times New Roman" w:hAnsi="Arial" w:cs="Arial"/>
          <w:b/>
          <w:sz w:val="22"/>
          <w:szCs w:val="22"/>
        </w:rPr>
        <w:t xml:space="preserve">Заповнені форми надсилайте на електронну скриньку: </w:t>
      </w:r>
      <w:hyperlink r:id="rId5" w:history="1">
        <w:r w:rsidRPr="00957E2B">
          <w:rPr>
            <w:rStyle w:val="Hyperlink"/>
            <w:rFonts w:ascii="Arial" w:hAnsi="Arial" w:cs="Arial"/>
            <w:b/>
            <w:bCs/>
            <w:sz w:val="22"/>
            <w:szCs w:val="22"/>
            <w:u w:val="none"/>
            <w:shd w:val="clear" w:color="auto" w:fill="FFFFFF"/>
          </w:rPr>
          <w:t>rozh_strategy@ukr.net</w:t>
        </w:r>
      </w:hyperlink>
      <w:r w:rsidRPr="00957E2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       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 </w:t>
      </w:r>
      <w:r w:rsidRPr="00957E2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з поміткою</w:t>
      </w:r>
      <w:r w:rsidRPr="00957E2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«Ідея до Стратегії».</w:t>
      </w:r>
    </w:p>
    <w:p w:rsidR="00405CD2" w:rsidRPr="00957E2B" w:rsidRDefault="00405CD2" w:rsidP="008B6AFC">
      <w:pPr>
        <w:tabs>
          <w:tab w:val="left" w:pos="1134"/>
        </w:tabs>
        <w:jc w:val="both"/>
        <w:rPr>
          <w:sz w:val="22"/>
          <w:szCs w:val="22"/>
        </w:rPr>
      </w:pPr>
    </w:p>
    <w:p w:rsidR="00405CD2" w:rsidRPr="00957E2B" w:rsidRDefault="00405CD2" w:rsidP="00957E2B">
      <w:pPr>
        <w:tabs>
          <w:tab w:val="left" w:pos="1134"/>
        </w:tabs>
        <w:ind w:firstLine="540"/>
        <w:jc w:val="both"/>
        <w:rPr>
          <w:rFonts w:ascii="Arial" w:eastAsia="Times New Roman" w:hAnsi="Arial" w:cs="Arial"/>
          <w:b/>
          <w:sz w:val="22"/>
          <w:szCs w:val="22"/>
        </w:rPr>
      </w:pPr>
      <w:r w:rsidRPr="00957E2B">
        <w:rPr>
          <w:rFonts w:ascii="Arial" w:eastAsia="Times New Roman" w:hAnsi="Arial" w:cs="Arial"/>
          <w:b/>
          <w:sz w:val="22"/>
          <w:szCs w:val="22"/>
        </w:rPr>
        <w:t>Якщо у вас виникли питання, звертайтесь, будь ласка, до головного спеціаліста з питань про</w:t>
      </w:r>
      <w:r>
        <w:rPr>
          <w:rFonts w:ascii="Arial" w:eastAsia="Times New Roman" w:hAnsi="Arial" w:cs="Arial"/>
          <w:b/>
          <w:sz w:val="22"/>
          <w:szCs w:val="22"/>
        </w:rPr>
        <w:t>є</w:t>
      </w:r>
      <w:r w:rsidRPr="00957E2B">
        <w:rPr>
          <w:rFonts w:ascii="Arial" w:eastAsia="Times New Roman" w:hAnsi="Arial" w:cs="Arial"/>
          <w:b/>
          <w:sz w:val="22"/>
          <w:szCs w:val="22"/>
        </w:rPr>
        <w:t xml:space="preserve">ктної та інвестиційної діяльності загального відділу Рожищенської міської ради Печко Марії Ярославівни ел. Адреса: </w:t>
      </w:r>
      <w:hyperlink r:id="rId6" w:history="1">
        <w:r w:rsidRPr="00957E2B">
          <w:rPr>
            <w:rStyle w:val="Hyperlink"/>
            <w:rFonts w:ascii="Arial" w:hAnsi="Arial" w:cs="Arial"/>
            <w:b/>
            <w:bCs/>
            <w:sz w:val="22"/>
            <w:szCs w:val="22"/>
            <w:u w:val="none"/>
            <w:shd w:val="clear" w:color="auto" w:fill="FFFFFF"/>
          </w:rPr>
          <w:t>mariiapechko@ukr.net</w:t>
        </w:r>
      </w:hyperlink>
      <w:r w:rsidRPr="00957E2B">
        <w:rPr>
          <w:rFonts w:ascii="Arial" w:hAnsi="Arial" w:cs="Arial"/>
          <w:b/>
          <w:bCs/>
          <w:color w:val="343840"/>
          <w:sz w:val="22"/>
          <w:szCs w:val="22"/>
          <w:shd w:val="clear" w:color="auto" w:fill="FFFFFF"/>
        </w:rPr>
        <w:t xml:space="preserve"> моб. тел. 0673326568.</w:t>
      </w:r>
    </w:p>
    <w:p w:rsidR="00405CD2" w:rsidRPr="00957E2B" w:rsidRDefault="00405CD2">
      <w:pPr>
        <w:tabs>
          <w:tab w:val="left" w:pos="1134"/>
        </w:tabs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05CD2" w:rsidRPr="00957E2B" w:rsidRDefault="00405CD2" w:rsidP="00957E2B">
      <w:pPr>
        <w:ind w:firstLine="540"/>
        <w:jc w:val="both"/>
        <w:rPr>
          <w:rFonts w:ascii="Arial" w:eastAsia="Times New Roman" w:hAnsi="Arial" w:cs="Arial"/>
          <w:b/>
          <w:sz w:val="22"/>
          <w:szCs w:val="22"/>
        </w:rPr>
      </w:pPr>
      <w:r w:rsidRPr="00957E2B">
        <w:rPr>
          <w:rFonts w:ascii="Arial" w:eastAsia="Times New Roman" w:hAnsi="Arial" w:cs="Arial"/>
          <w:sz w:val="22"/>
          <w:szCs w:val="22"/>
        </w:rPr>
        <w:t xml:space="preserve">Дивіться приклад заповненої форми проєктної ідеї у  </w:t>
      </w:r>
      <w:r w:rsidRPr="00957E2B">
        <w:rPr>
          <w:rFonts w:ascii="Arial" w:eastAsia="Times New Roman" w:hAnsi="Arial" w:cs="Arial"/>
          <w:b/>
          <w:sz w:val="22"/>
          <w:szCs w:val="22"/>
        </w:rPr>
        <w:t xml:space="preserve">додатку 3. </w:t>
      </w:r>
    </w:p>
    <w:p w:rsidR="00405CD2" w:rsidRPr="00957E2B" w:rsidRDefault="00405CD2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05CD2" w:rsidRPr="00957E2B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Pr="00957E2B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Pr="00957E2B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 w:rsidP="00E23AEB">
      <w:pPr>
        <w:widowControl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05CD2" w:rsidRPr="00AF6862" w:rsidRDefault="00405CD2" w:rsidP="00AF6862">
      <w:pPr>
        <w:widowControl/>
        <w:spacing w:after="280"/>
        <w:jc w:val="center"/>
        <w:rPr>
          <w:rFonts w:ascii="Times New Roman" w:hAnsi="Times New Roman" w:cs="Times New Roman"/>
          <w:lang w:eastAsia="uk-UA" w:bidi="ar-SA"/>
        </w:rPr>
      </w:pPr>
      <w:r>
        <w:rPr>
          <w:rFonts w:ascii="Arial" w:hAnsi="Arial" w:cs="Arial"/>
          <w:b/>
          <w:bCs/>
          <w:color w:val="000000"/>
          <w:lang w:eastAsia="uk-UA" w:bidi="ar-SA"/>
        </w:rPr>
        <w:t xml:space="preserve">Додаток 1. </w:t>
      </w:r>
      <w:r w:rsidRPr="00AF6862">
        <w:rPr>
          <w:rFonts w:ascii="Arial" w:hAnsi="Arial" w:cs="Arial"/>
          <w:b/>
          <w:bCs/>
          <w:color w:val="000000"/>
          <w:lang w:eastAsia="uk-UA" w:bidi="ar-SA"/>
        </w:rPr>
        <w:t>Проєктна заявка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53"/>
        <w:gridCol w:w="1117"/>
        <w:gridCol w:w="1530"/>
        <w:gridCol w:w="1099"/>
        <w:gridCol w:w="1215"/>
        <w:gridCol w:w="1873"/>
      </w:tblGrid>
      <w:tr w:rsidR="00405CD2" w:rsidRPr="00AF6862" w:rsidTr="00F15515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AF6862">
            <w:pPr>
              <w:widowControl/>
              <w:ind w:left="127" w:right="125"/>
              <w:jc w:val="center"/>
              <w:rPr>
                <w:rFonts w:ascii="Arial" w:hAnsi="Arial" w:cs="Arial"/>
                <w:b/>
                <w:bCs/>
                <w:color w:val="000000"/>
                <w:lang w:eastAsia="uk-UA" w:bidi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6D38EC" w:rsidRDefault="00405CD2" w:rsidP="00AF6862">
            <w:pPr>
              <w:spacing w:before="40" w:after="4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Прізвище ім’я та по-батькові:</w:t>
            </w:r>
          </w:p>
          <w:p w:rsidR="00405CD2" w:rsidRPr="006D38EC" w:rsidRDefault="00405CD2" w:rsidP="00AF6862">
            <w:pPr>
              <w:spacing w:before="40" w:after="4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Телефон (мобільний):</w:t>
            </w:r>
          </w:p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Електронна адреса:</w:t>
            </w:r>
          </w:p>
        </w:tc>
      </w:tr>
      <w:tr w:rsidR="00405CD2" w:rsidRPr="00AF6862" w:rsidTr="00AF6862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AF6862">
            <w:pPr>
              <w:widowControl/>
              <w:ind w:left="127" w:right="125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b/>
                <w:bCs/>
                <w:color w:val="000000"/>
                <w:lang w:eastAsia="uk-UA" w:bidi="ar-SA"/>
              </w:rPr>
              <w:t>Назва проєкту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D62E0F" w:rsidRDefault="00405CD2" w:rsidP="00AF686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Назва проєкту повинна відображати його зміст використовуючи настільки мало слів наскільки це можливо.</w:t>
            </w:r>
          </w:p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8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Номер і назва цілі / завдання стратегії, якому відповідає проєкт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D62E0F" w:rsidRDefault="00405CD2" w:rsidP="00AF6862">
            <w:pPr>
              <w:pBdr>
                <w:left w:val="single" w:sz="4" w:space="4" w:color="auto"/>
              </w:pBd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Вкажіть ціль/завдання зі Стратегії розвитку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Ківерцівської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громади, якому відповідає Ваша ідея.</w:t>
            </w:r>
          </w:p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Мета проєкту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spacing w:before="40" w:after="40"/>
              <w:rPr>
                <w:rFonts w:ascii="Times New Roman" w:hAnsi="Times New Roman" w:cs="Times New Roman"/>
                <w:lang w:eastAsia="uk-UA" w:bidi="ar-SA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Зазначте мету, яка буде досягнута внаслідок реалізації проєкту.</w:t>
            </w:r>
          </w:p>
        </w:tc>
      </w:tr>
      <w:tr w:rsidR="00405CD2" w:rsidRPr="00AF6862" w:rsidTr="00F15515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Територія, на яку проєкт матиме вплив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Зазначте населені пункти громади, в яких має бути реалізований проєкт.</w:t>
            </w:r>
          </w:p>
        </w:tc>
      </w:tr>
      <w:tr w:rsidR="00405CD2" w:rsidRPr="00AF6862" w:rsidTr="00F15515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Цільові групи проєкту та кінцеві бенефіціари проєкту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Зазначте, хто (які соціальні групи) буде отримувачем вигоди від реалізації проєкту? За можливості, вкажіть приблизну кількість населення, яке отримає вигоду від реалізації проєкту.</w:t>
            </w:r>
          </w:p>
        </w:tc>
      </w:tr>
      <w:tr w:rsidR="00405CD2" w:rsidRPr="00AF6862" w:rsidTr="00F15515">
        <w:trPr>
          <w:trHeight w:val="6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Опис проблеми, на вирішення якої спрямований проєкт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D62E0F" w:rsidRDefault="00405CD2" w:rsidP="00AF686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Максимально стислий опис (не більше 200 слів) проблеми і змін, які буде досягнуто, внаслідок реалізації проєкту.</w:t>
            </w:r>
          </w:p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1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Основні заходи проєкту</w:t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Зазначте лише ключові групи заходів у формі «створення…», «підготовка…», «організація…» і т. д. Заходи повинні забезпечити досягнення зазначених очікуваних результатів.</w:t>
            </w:r>
          </w:p>
        </w:tc>
      </w:tr>
      <w:tr w:rsidR="00405CD2" w:rsidRPr="00AF6862" w:rsidTr="00AF6862">
        <w:trPr>
          <w:trHeight w:val="1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Індикатори (показники) результативності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D62E0F" w:rsidRDefault="00405CD2" w:rsidP="00AF686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Тут повинні бути зазначені виключно ключові очікувані результати в наступній формі: «завершено», «створено», «підготовлено», «навчено» і т. д. Очікувані результати повинні чітко відображати рівень досягнення мети, на яку спрямований проєкт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мати кількісний вимір</w:t>
            </w:r>
          </w:p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17092B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Період реалізації проєкту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Вказати період реалізації Вашого проєкту (не може виходити за межі 2024 – 2027 років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405CD2" w:rsidRPr="00AF6862" w:rsidTr="00AF6862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Орієнтовний обсяг фінансування, тис. грн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D62E0F" w:rsidRDefault="00405CD2" w:rsidP="00AF686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Тут в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жіть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загальну суму коштів, необхідну для фінансування Вашого проєкту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в </w:t>
            </w:r>
            <w:r w:rsidRPr="006A7F3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тис. грн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 наступному пункті 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зазначте розподіл коштів за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роками та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джерелами (місцевий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обласний бюджет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державний бюджет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кошти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грантів, 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проектів та програм МТД, кошти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приватних 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інвесторів)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в </w:t>
            </w:r>
            <w:r w:rsidRPr="006A7F3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тис. грн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405CD2" w:rsidRPr="00AF6862" w:rsidTr="00AF68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у тому числі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lang w:eastAsia="uk-UA" w:bidi="ar-SA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Разом</w:t>
            </w:r>
          </w:p>
        </w:tc>
      </w:tr>
      <w:tr w:rsidR="00405CD2" w:rsidRPr="00AF6862" w:rsidTr="00AF6862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numPr>
                <w:ilvl w:val="0"/>
                <w:numId w:val="12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місцевий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numPr>
                <w:ilvl w:val="0"/>
                <w:numId w:val="13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обласний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numPr>
                <w:ilvl w:val="0"/>
                <w:numId w:val="14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державний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numPr>
                <w:ilvl w:val="0"/>
                <w:numId w:val="15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інші джерела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665F09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Відповідальний виконавець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Вкажіть, хто буде виконувати проєкт, відповідати за досягнення мети та освоєння коштів</w:t>
            </w:r>
          </w:p>
        </w:tc>
      </w:tr>
      <w:tr w:rsidR="00405CD2" w:rsidRPr="00AF6862" w:rsidTr="00AF6862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Інша інформація (за потреби)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D38EC">
              <w:rPr>
                <w:rFonts w:ascii="Arial" w:eastAsia="Times New Roman" w:hAnsi="Arial" w:cs="Arial"/>
                <w:sz w:val="16"/>
                <w:szCs w:val="16"/>
              </w:rPr>
              <w:t xml:space="preserve">За потреби вкажіть </w:t>
            </w:r>
          </w:p>
        </w:tc>
      </w:tr>
    </w:tbl>
    <w:p w:rsidR="00405CD2" w:rsidRDefault="00405CD2" w:rsidP="00E23AEB">
      <w:pPr>
        <w:widowControl/>
        <w:ind w:firstLine="708"/>
        <w:rPr>
          <w:rFonts w:ascii="Times New Roman" w:hAnsi="Times New Roman" w:cs="Times New Roman"/>
          <w:lang w:eastAsia="uk-UA" w:bidi="ar-SA"/>
        </w:rPr>
      </w:pPr>
    </w:p>
    <w:p w:rsidR="00405CD2" w:rsidRDefault="00405CD2" w:rsidP="00E23AEB">
      <w:pPr>
        <w:widowControl/>
        <w:rPr>
          <w:rFonts w:ascii="Times New Roman" w:hAnsi="Times New Roman" w:cs="Times New Roman"/>
          <w:lang w:eastAsia="uk-UA" w:bidi="ar-SA"/>
        </w:rPr>
      </w:pPr>
      <w:r>
        <w:rPr>
          <w:rFonts w:ascii="Times New Roman" w:hAnsi="Times New Roman" w:cs="Times New Roman"/>
          <w:lang w:eastAsia="uk-UA" w:bidi="ar-SA"/>
        </w:rPr>
        <w:br w:type="page"/>
      </w:r>
    </w:p>
    <w:p w:rsidR="00405CD2" w:rsidRDefault="00405CD2" w:rsidP="00E23AEB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highlight w:val="lightGray"/>
        </w:rPr>
        <w:t xml:space="preserve">Додаток </w:t>
      </w:r>
      <w:r>
        <w:rPr>
          <w:rFonts w:ascii="Arial" w:eastAsia="Times New Roman" w:hAnsi="Arial" w:cs="Arial"/>
          <w:b/>
        </w:rPr>
        <w:t xml:space="preserve">2. Стратегічні, оперативні цілі та завдання </w:t>
      </w:r>
      <w:r w:rsidRPr="00BD30B0">
        <w:rPr>
          <w:rFonts w:ascii="Arial" w:eastAsia="Times New Roman" w:hAnsi="Arial" w:cs="Arial"/>
          <w:b/>
        </w:rPr>
        <w:t xml:space="preserve">Стратегії розвитку </w:t>
      </w:r>
      <w:r>
        <w:rPr>
          <w:rFonts w:ascii="Arial" w:eastAsia="Times New Roman" w:hAnsi="Arial" w:cs="Arial"/>
          <w:b/>
        </w:rPr>
        <w:t xml:space="preserve">Рожищенської </w:t>
      </w:r>
      <w:r w:rsidRPr="00BD30B0">
        <w:rPr>
          <w:rFonts w:ascii="Arial" w:eastAsia="Times New Roman" w:hAnsi="Arial" w:cs="Arial"/>
          <w:b/>
        </w:rPr>
        <w:t>громади на період до 2027</w:t>
      </w:r>
      <w:r>
        <w:rPr>
          <w:rFonts w:ascii="Arial" w:eastAsia="Times New Roman" w:hAnsi="Arial" w:cs="Arial"/>
          <w:b/>
        </w:rPr>
        <w:t xml:space="preserve"> р. (проєкт)</w:t>
      </w:r>
    </w:p>
    <w:p w:rsidR="00405CD2" w:rsidRDefault="00405CD2" w:rsidP="00CF774E">
      <w:pPr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bookmarkStart w:id="1" w:name="_heading=h.gjdgxs" w:colFirst="0" w:colLast="0"/>
      <w:bookmarkEnd w:id="1"/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34"/>
        <w:gridCol w:w="5856"/>
      </w:tblGrid>
      <w:tr w:rsidR="00405CD2" w:rsidTr="00134D2C">
        <w:trPr>
          <w:trHeight w:val="280"/>
        </w:trPr>
        <w:tc>
          <w:tcPr>
            <w:tcW w:w="10490" w:type="dxa"/>
            <w:gridSpan w:val="2"/>
            <w:shd w:val="clear" w:color="auto" w:fill="323E4F"/>
          </w:tcPr>
          <w:p w:rsidR="00405CD2" w:rsidRDefault="00405CD2" w:rsidP="00134D2C">
            <w:pPr>
              <w:spacing w:before="120"/>
              <w:ind w:left="-4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E1F4F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>Стратегічна ціль 1. Конкурентоздатна економіка громади</w:t>
            </w:r>
          </w:p>
        </w:tc>
      </w:tr>
      <w:tr w:rsidR="00405CD2" w:rsidTr="00134D2C">
        <w:tc>
          <w:tcPr>
            <w:tcW w:w="4634" w:type="dxa"/>
          </w:tcPr>
          <w:p w:rsidR="00405CD2" w:rsidRDefault="00405CD2" w:rsidP="00134D2C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Оперативні цілі</w:t>
            </w:r>
          </w:p>
        </w:tc>
        <w:tc>
          <w:tcPr>
            <w:tcW w:w="5856" w:type="dxa"/>
          </w:tcPr>
          <w:p w:rsidR="00405CD2" w:rsidRDefault="00405CD2" w:rsidP="00134D2C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Завдання</w:t>
            </w:r>
          </w:p>
        </w:tc>
      </w:tr>
      <w:tr w:rsidR="00405CD2" w:rsidTr="00134D2C">
        <w:tc>
          <w:tcPr>
            <w:tcW w:w="4634" w:type="dxa"/>
            <w:vMerge w:val="restart"/>
            <w:vAlign w:val="center"/>
          </w:tcPr>
          <w:p w:rsidR="00405CD2" w:rsidRDefault="00405CD2" w:rsidP="00CF774E">
            <w:pPr>
              <w:widowControl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Формування інвестиційної привабливості громади</w:t>
            </w:r>
          </w:p>
        </w:tc>
        <w:tc>
          <w:tcPr>
            <w:tcW w:w="5856" w:type="dxa"/>
          </w:tcPr>
          <w:p w:rsidR="00405CD2" w:rsidRDefault="00405CD2" w:rsidP="00CF774E">
            <w:pPr>
              <w:widowControl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Інвентаризація та підготовка об’єктів для залучення інвестицій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CF774E">
            <w:pPr>
              <w:widowControl/>
              <w:numPr>
                <w:ilvl w:val="2"/>
                <w:numId w:val="1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Розвиток інвестиційної промоції громади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CF774E">
            <w:pPr>
              <w:widowControl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Розвиток комунальних підприємств та установ громади</w:t>
            </w:r>
          </w:p>
        </w:tc>
      </w:tr>
      <w:tr w:rsidR="00405CD2" w:rsidTr="00134D2C">
        <w:tc>
          <w:tcPr>
            <w:tcW w:w="4634" w:type="dxa"/>
            <w:vMerge w:val="restart"/>
            <w:vAlign w:val="center"/>
          </w:tcPr>
          <w:p w:rsidR="00405CD2" w:rsidRDefault="00405CD2" w:rsidP="00CF774E">
            <w:pPr>
              <w:widowControl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Підтримка розвитку агропромислового сектору  громади</w:t>
            </w:r>
          </w:p>
        </w:tc>
        <w:tc>
          <w:tcPr>
            <w:tcW w:w="5856" w:type="dxa"/>
          </w:tcPr>
          <w:p w:rsidR="00405CD2" w:rsidRDefault="00405CD2" w:rsidP="00CF774E">
            <w:pPr>
              <w:widowControl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Розвиток садівничо-ягідного кластеру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CF774E">
            <w:pPr>
              <w:widowControl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Підтримка виробництва крафтової продукції</w:t>
            </w:r>
          </w:p>
        </w:tc>
      </w:tr>
      <w:tr w:rsidR="00405CD2" w:rsidTr="00134D2C">
        <w:tc>
          <w:tcPr>
            <w:tcW w:w="4634" w:type="dxa"/>
            <w:vMerge w:val="restart"/>
            <w:vAlign w:val="center"/>
          </w:tcPr>
          <w:p w:rsidR="00405CD2" w:rsidRDefault="00405CD2" w:rsidP="00CF774E">
            <w:pPr>
              <w:widowControl/>
              <w:numPr>
                <w:ilvl w:val="1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Підтримка малого і середнього бізнесу</w:t>
            </w:r>
          </w:p>
        </w:tc>
        <w:tc>
          <w:tcPr>
            <w:tcW w:w="5856" w:type="dxa"/>
          </w:tcPr>
          <w:p w:rsidR="00405CD2" w:rsidRDefault="00405CD2" w:rsidP="00CF774E">
            <w:pPr>
              <w:widowControl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Розвиток інфраструктури підтримки бізнесу у громаді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CF774E">
            <w:pPr>
              <w:widowControl/>
              <w:numPr>
                <w:ilvl w:val="2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Сприяння розвитку підприємницьких здібностей у населення громади та розвиток молодіжних підприємницьких ініціатив</w:t>
            </w:r>
          </w:p>
        </w:tc>
      </w:tr>
      <w:tr w:rsidR="00405CD2" w:rsidTr="00134D2C">
        <w:trPr>
          <w:trHeight w:val="280"/>
        </w:trPr>
        <w:tc>
          <w:tcPr>
            <w:tcW w:w="10490" w:type="dxa"/>
            <w:gridSpan w:val="2"/>
            <w:shd w:val="clear" w:color="auto" w:fill="323E4F"/>
          </w:tcPr>
          <w:p w:rsidR="00405CD2" w:rsidRDefault="00405CD2" w:rsidP="00134D2C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DE1F4F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>Стратегічна ціль 2. Розвиток людського капіталу та підвищення якості життя мешканців громади</w:t>
            </w:r>
          </w:p>
        </w:tc>
      </w:tr>
      <w:tr w:rsidR="00405CD2" w:rsidTr="00134D2C">
        <w:tc>
          <w:tcPr>
            <w:tcW w:w="4634" w:type="dxa"/>
          </w:tcPr>
          <w:p w:rsidR="00405CD2" w:rsidRDefault="00405CD2" w:rsidP="00134D2C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Оперативні цілі</w:t>
            </w:r>
          </w:p>
        </w:tc>
        <w:tc>
          <w:tcPr>
            <w:tcW w:w="5856" w:type="dxa"/>
          </w:tcPr>
          <w:p w:rsidR="00405CD2" w:rsidRDefault="00405CD2" w:rsidP="00134D2C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Завдання</w:t>
            </w:r>
          </w:p>
        </w:tc>
      </w:tr>
      <w:tr w:rsidR="00405CD2" w:rsidTr="00134D2C">
        <w:tc>
          <w:tcPr>
            <w:tcW w:w="4634" w:type="dxa"/>
            <w:vMerge w:val="restart"/>
            <w:vAlign w:val="center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2.1. Розвиток людського капіталу</w:t>
            </w: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2.1.1. </w:t>
            </w:r>
            <w:r>
              <w:rPr>
                <w:rFonts w:ascii="Arial" w:eastAsia="Times New Roman" w:hAnsi="Arial" w:cs="Arial"/>
              </w:rPr>
              <w:t xml:space="preserve">Модернізація освітніх закладів та покращення системи надання послуг </w:t>
            </w:r>
            <w:r>
              <w:rPr>
                <w:rFonts w:ascii="Arial" w:eastAsia="Times New Roman" w:hAnsi="Arial" w:cs="Arial"/>
                <w:color w:val="000000"/>
              </w:rPr>
              <w:t>дошкільної, загальної середньої та позашкільної освіти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2.1.2. Модернізація матеріально-те</w:t>
            </w:r>
            <w:r>
              <w:rPr>
                <w:rFonts w:ascii="Arial" w:eastAsia="Times New Roman" w:hAnsi="Arial" w:cs="Arial"/>
              </w:rPr>
              <w:t xml:space="preserve">хнічної бази системи закладів охорони здоровя та </w:t>
            </w:r>
            <w:r>
              <w:rPr>
                <w:rFonts w:ascii="Arial" w:eastAsia="Times New Roman" w:hAnsi="Arial" w:cs="Arial"/>
                <w:color w:val="000000"/>
              </w:rPr>
              <w:t xml:space="preserve">підвищення якості та  доступності </w:t>
            </w:r>
            <w:r>
              <w:rPr>
                <w:rFonts w:ascii="Arial" w:eastAsia="Times New Roman" w:hAnsi="Arial" w:cs="Arial"/>
              </w:rPr>
              <w:t>медичних послуг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2.1.3. Трансформація культурного простору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2.1.4. Розвиток фізичної культури та спорту, популяризація здорового способу життя 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2.1.5. </w:t>
            </w:r>
            <w:r>
              <w:rPr>
                <w:rFonts w:ascii="Arial" w:eastAsia="Times New Roman" w:hAnsi="Arial" w:cs="Arial"/>
              </w:rPr>
              <w:t>Підтримка громадської активності молоді та н</w:t>
            </w:r>
            <w:r>
              <w:rPr>
                <w:rFonts w:ascii="Arial" w:eastAsia="Times New Roman" w:hAnsi="Arial" w:cs="Arial"/>
                <w:color w:val="000000"/>
              </w:rPr>
              <w:t>аціонально-патріотичне виховання</w:t>
            </w:r>
          </w:p>
        </w:tc>
      </w:tr>
      <w:tr w:rsidR="00405CD2" w:rsidTr="00134D2C">
        <w:tc>
          <w:tcPr>
            <w:tcW w:w="4634" w:type="dxa"/>
            <w:vMerge w:val="restart"/>
            <w:vAlign w:val="center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2.2. Комфортне і безпечне середовище</w:t>
            </w: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2.2.1.</w:t>
            </w:r>
            <w:r>
              <w:rPr>
                <w:rFonts w:ascii="Arial" w:eastAsia="Times New Roman" w:hAnsi="Arial" w:cs="Arial"/>
              </w:rPr>
              <w:t>Підвищення рівня громадської та особистої безпеки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2.2.2. </w:t>
            </w:r>
            <w:r>
              <w:rPr>
                <w:rFonts w:ascii="Arial" w:eastAsia="Times New Roman" w:hAnsi="Arial" w:cs="Arial"/>
              </w:rPr>
              <w:t>Покращення благоустою</w:t>
            </w:r>
            <w:r>
              <w:rPr>
                <w:rFonts w:ascii="Arial" w:eastAsia="Times New Roman" w:hAnsi="Arial" w:cs="Arial"/>
                <w:color w:val="000000"/>
              </w:rPr>
              <w:t xml:space="preserve"> громадського простору</w:t>
            </w:r>
          </w:p>
        </w:tc>
      </w:tr>
      <w:tr w:rsidR="00405CD2" w:rsidTr="00134D2C">
        <w:tc>
          <w:tcPr>
            <w:tcW w:w="4634" w:type="dxa"/>
            <w:vMerge w:val="restart"/>
            <w:vAlign w:val="center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2.3. Ефективна влада, активна громада</w:t>
            </w: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2.3.1. Удосконалення системи управління громадою</w:t>
            </w:r>
          </w:p>
        </w:tc>
      </w:tr>
      <w:tr w:rsidR="00405CD2" w:rsidTr="00134D2C">
        <w:trPr>
          <w:trHeight w:val="835"/>
        </w:trPr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2.3.2. Підвищення активності організацій громадянського суспільства</w:t>
            </w:r>
          </w:p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5CD2" w:rsidTr="00134D2C">
        <w:trPr>
          <w:trHeight w:val="280"/>
        </w:trPr>
        <w:tc>
          <w:tcPr>
            <w:tcW w:w="10490" w:type="dxa"/>
            <w:gridSpan w:val="2"/>
            <w:shd w:val="clear" w:color="auto" w:fill="323E4F"/>
          </w:tcPr>
          <w:p w:rsidR="00405CD2" w:rsidRDefault="00405CD2" w:rsidP="00134D2C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DE1F4F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>Стратегічна ціль 3. Сталий розвиток території</w:t>
            </w:r>
          </w:p>
        </w:tc>
      </w:tr>
      <w:tr w:rsidR="00405CD2" w:rsidTr="00134D2C">
        <w:tc>
          <w:tcPr>
            <w:tcW w:w="4634" w:type="dxa"/>
          </w:tcPr>
          <w:p w:rsidR="00405CD2" w:rsidRDefault="00405CD2" w:rsidP="00134D2C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Оперативні цілі</w:t>
            </w:r>
          </w:p>
        </w:tc>
        <w:tc>
          <w:tcPr>
            <w:tcW w:w="5856" w:type="dxa"/>
          </w:tcPr>
          <w:p w:rsidR="00405CD2" w:rsidRDefault="00405CD2" w:rsidP="00134D2C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Завдання</w:t>
            </w:r>
          </w:p>
        </w:tc>
      </w:tr>
      <w:tr w:rsidR="00405CD2" w:rsidTr="00134D2C">
        <w:tc>
          <w:tcPr>
            <w:tcW w:w="4634" w:type="dxa"/>
            <w:vMerge w:val="restart"/>
            <w:vAlign w:val="center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3.1. Інженерна інфраструктура громади</w:t>
            </w: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3.1.1. </w:t>
            </w:r>
            <w:r>
              <w:rPr>
                <w:rFonts w:ascii="Arial" w:eastAsia="Times New Roman" w:hAnsi="Arial" w:cs="Arial"/>
              </w:rPr>
              <w:t>Модернізація та розвиток  і</w:t>
            </w:r>
            <w:r>
              <w:rPr>
                <w:rFonts w:ascii="Arial" w:eastAsia="Times New Roman" w:hAnsi="Arial" w:cs="Arial"/>
                <w:color w:val="000000"/>
              </w:rPr>
              <w:t>нженерн</w:t>
            </w:r>
            <w:r>
              <w:rPr>
                <w:rFonts w:ascii="Arial" w:eastAsia="Times New Roman" w:hAnsi="Arial" w:cs="Arial"/>
              </w:rPr>
              <w:t>ої</w:t>
            </w:r>
            <w:r>
              <w:rPr>
                <w:rFonts w:ascii="Arial" w:eastAsia="Times New Roman" w:hAnsi="Arial" w:cs="Arial"/>
                <w:color w:val="000000"/>
              </w:rPr>
              <w:t xml:space="preserve"> інфраструктур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громади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3.1.2. </w:t>
            </w:r>
            <w:r>
              <w:rPr>
                <w:rFonts w:ascii="Arial" w:eastAsia="Times New Roman" w:hAnsi="Arial" w:cs="Arial"/>
              </w:rPr>
              <w:t>Формування якісної дорожньої</w:t>
            </w:r>
            <w:r>
              <w:rPr>
                <w:rFonts w:ascii="Arial" w:eastAsia="Times New Roman" w:hAnsi="Arial" w:cs="Arial"/>
                <w:color w:val="000000"/>
              </w:rPr>
              <w:t xml:space="preserve"> інфраструктур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</w:rPr>
              <w:t>громади та пасажирського сполучення</w:t>
            </w:r>
          </w:p>
        </w:tc>
      </w:tr>
      <w:tr w:rsidR="00405CD2" w:rsidTr="00134D2C">
        <w:trPr>
          <w:trHeight w:val="240"/>
        </w:trPr>
        <w:tc>
          <w:tcPr>
            <w:tcW w:w="4634" w:type="dxa"/>
            <w:vMerge w:val="restart"/>
            <w:vAlign w:val="center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3.2. Збереження навколишнього середовища</w:t>
            </w: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3.2.1. Забезпечення екологічної безпеки та захист населення та території від надзвичайних ситуацій природнього та техногенного характеру</w:t>
            </w:r>
          </w:p>
        </w:tc>
      </w:tr>
      <w:tr w:rsidR="00405CD2" w:rsidTr="00134D2C">
        <w:trPr>
          <w:trHeight w:val="275"/>
        </w:trPr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3.2.2. Впровадження енергозберігаючих технологій</w:t>
            </w:r>
          </w:p>
        </w:tc>
      </w:tr>
      <w:tr w:rsidR="00405CD2" w:rsidTr="00134D2C">
        <w:trPr>
          <w:trHeight w:val="275"/>
        </w:trPr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3.2.3.Формування екологічної культури мешканців та підвищення культури поводження з ТПВ</w:t>
            </w:r>
          </w:p>
        </w:tc>
      </w:tr>
      <w:tr w:rsidR="00405CD2" w:rsidTr="00134D2C">
        <w:tc>
          <w:tcPr>
            <w:tcW w:w="4634" w:type="dxa"/>
            <w:vMerge w:val="restart"/>
            <w:vAlign w:val="center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3.3. Планування розвитку територій</w:t>
            </w: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3.3.1. Оновлення та виготовлення планувальних, містобудівних документів</w:t>
            </w:r>
          </w:p>
        </w:tc>
      </w:tr>
      <w:tr w:rsidR="00405CD2" w:rsidTr="00134D2C">
        <w:tc>
          <w:tcPr>
            <w:tcW w:w="4634" w:type="dxa"/>
            <w:vMerge/>
            <w:vAlign w:val="center"/>
          </w:tcPr>
          <w:p w:rsidR="00405CD2" w:rsidRDefault="00405CD2" w:rsidP="00134D2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6" w:type="dxa"/>
          </w:tcPr>
          <w:p w:rsidR="00405CD2" w:rsidRDefault="00405CD2" w:rsidP="00134D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3.3.2. Цифровізація громади</w:t>
            </w:r>
          </w:p>
        </w:tc>
      </w:tr>
    </w:tbl>
    <w:p w:rsidR="00405CD2" w:rsidRDefault="00405CD2" w:rsidP="00CF774E">
      <w:pPr>
        <w:ind w:left="360"/>
        <w:rPr>
          <w:rFonts w:ascii="Arial" w:eastAsia="Times New Roman" w:hAnsi="Arial" w:cs="Arial"/>
          <w:color w:val="000000"/>
        </w:rPr>
      </w:pPr>
    </w:p>
    <w:p w:rsidR="00405CD2" w:rsidRDefault="00405CD2">
      <w:pPr>
        <w:jc w:val="right"/>
        <w:rPr>
          <w:rFonts w:ascii="Arial" w:eastAsia="Times New Roman" w:hAnsi="Arial" w:cs="Arial"/>
          <w:b/>
        </w:rPr>
      </w:pPr>
    </w:p>
    <w:p w:rsidR="00405CD2" w:rsidRDefault="00405CD2" w:rsidP="00AF6862">
      <w:pPr>
        <w:ind w:left="-851" w:right="-341" w:firstLine="284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highlight w:val="lightGray"/>
        </w:rPr>
        <w:t>Додаток 3</w:t>
      </w:r>
    </w:p>
    <w:p w:rsidR="00405CD2" w:rsidRDefault="00405CD2" w:rsidP="00190E99">
      <w:pPr>
        <w:jc w:val="center"/>
        <w:rPr>
          <w:rFonts w:ascii="Arial" w:eastAsia="Times New Roman" w:hAnsi="Arial" w:cs="Arial"/>
          <w:b/>
          <w:color w:val="000000"/>
        </w:rPr>
      </w:pPr>
      <w:r w:rsidRPr="00531434">
        <w:rPr>
          <w:rFonts w:ascii="Arial" w:eastAsia="Times New Roman" w:hAnsi="Arial" w:cs="Arial"/>
          <w:b/>
          <w:color w:val="FF0000"/>
        </w:rPr>
        <w:t xml:space="preserve">Приклад </w:t>
      </w:r>
      <w:r>
        <w:rPr>
          <w:rFonts w:ascii="Arial" w:eastAsia="Times New Roman" w:hAnsi="Arial" w:cs="Arial"/>
          <w:b/>
          <w:color w:val="FF0000"/>
        </w:rPr>
        <w:t>проєктної заявки</w:t>
      </w:r>
      <w:r w:rsidRPr="00531434">
        <w:rPr>
          <w:rFonts w:ascii="Arial" w:eastAsia="Times New Roman" w:hAnsi="Arial" w:cs="Arial"/>
          <w:b/>
          <w:color w:val="FF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на проєкт місцевого розвитку до Плану реалізації Стратегії</w:t>
      </w:r>
    </w:p>
    <w:tbl>
      <w:tblPr>
        <w:tblW w:w="99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3"/>
        <w:gridCol w:w="1134"/>
        <w:gridCol w:w="992"/>
        <w:gridCol w:w="1134"/>
        <w:gridCol w:w="1112"/>
        <w:gridCol w:w="860"/>
      </w:tblGrid>
      <w:tr w:rsidR="00405CD2" w:rsidRPr="00AF6862" w:rsidTr="00FA1912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134D2C">
            <w:pPr>
              <w:widowControl/>
              <w:ind w:left="127" w:right="125"/>
              <w:jc w:val="center"/>
              <w:rPr>
                <w:rFonts w:ascii="Arial" w:hAnsi="Arial" w:cs="Arial"/>
                <w:b/>
                <w:bCs/>
                <w:color w:val="000000"/>
                <w:lang w:eastAsia="uk-UA" w:bidi="ar-SA"/>
              </w:rPr>
            </w:pP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6D38EC" w:rsidRDefault="00405CD2" w:rsidP="00134D2C">
            <w:pPr>
              <w:spacing w:before="40" w:after="4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Прізвище ім’я та по-батькові:</w:t>
            </w:r>
          </w:p>
          <w:p w:rsidR="00405CD2" w:rsidRPr="006D38EC" w:rsidRDefault="00405CD2" w:rsidP="00134D2C">
            <w:pPr>
              <w:spacing w:before="40" w:after="4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Телефон (мобільний):</w:t>
            </w:r>
          </w:p>
          <w:p w:rsidR="00405CD2" w:rsidRPr="00AF6862" w:rsidRDefault="00405CD2" w:rsidP="00134D2C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Електронна адреса:</w:t>
            </w:r>
          </w:p>
        </w:tc>
      </w:tr>
      <w:tr w:rsidR="00405CD2" w:rsidRPr="00AF6862" w:rsidTr="00F914A8">
        <w:trPr>
          <w:trHeight w:val="61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ind w:left="127" w:right="125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b/>
                <w:bCs/>
                <w:color w:val="000000"/>
                <w:lang w:eastAsia="uk-UA" w:bidi="ar-SA"/>
              </w:rPr>
              <w:t>Назва проєкту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349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Підтримка малого і середнього підприємництва громади</w:t>
            </w:r>
          </w:p>
        </w:tc>
      </w:tr>
      <w:tr w:rsidR="00405CD2" w:rsidRPr="00AF6862" w:rsidTr="00F914A8">
        <w:trPr>
          <w:trHeight w:val="89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Номер і назва цілі / завдання стратегії, якому відповідає проєкт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577E28" w:rsidRDefault="00405CD2" w:rsidP="00FA1912">
            <w:pPr>
              <w:pBdr>
                <w:left w:val="single" w:sz="18" w:space="4" w:color="000000"/>
              </w:pBd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577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.3. Підтримка малого і середнього бізнесу</w:t>
            </w:r>
          </w:p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577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1.3.3. Сприяння розвитку підприємницьких навичок в мешканців та мешканок громади</w:t>
            </w:r>
          </w:p>
        </w:tc>
      </w:tr>
      <w:tr w:rsidR="00405CD2" w:rsidRPr="00AF6862" w:rsidTr="00F914A8">
        <w:trPr>
          <w:trHeight w:val="57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Мета проєкту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spacing w:before="40" w:after="40"/>
              <w:rPr>
                <w:rFonts w:ascii="Times New Roman" w:hAnsi="Times New Roman" w:cs="Times New Roman"/>
                <w:lang w:eastAsia="uk-UA" w:bidi="ar-SA"/>
              </w:rPr>
            </w:pPr>
            <w:r w:rsidRPr="00634960">
              <w:rPr>
                <w:rFonts w:ascii="Arial" w:eastAsia="Times New Roman" w:hAnsi="Arial" w:cs="Arial"/>
                <w:sz w:val="20"/>
                <w:szCs w:val="20"/>
              </w:rPr>
              <w:t xml:space="preserve">Підвищити обізнаність та навички представників мікро- та малого підприємництва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634960">
              <w:rPr>
                <w:rFonts w:ascii="Arial" w:eastAsia="Times New Roman" w:hAnsi="Arial" w:cs="Arial"/>
                <w:sz w:val="20"/>
                <w:szCs w:val="20"/>
              </w:rPr>
              <w:t xml:space="preserve"> питан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634960">
              <w:rPr>
                <w:rFonts w:ascii="Arial" w:eastAsia="Times New Roman" w:hAnsi="Arial" w:cs="Arial"/>
                <w:sz w:val="20"/>
                <w:szCs w:val="20"/>
              </w:rPr>
              <w:t xml:space="preserve"> менеджменту, підготовки бізнес-планів, пошуку джерел фінансування тощо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Підтримка стартапів.</w:t>
            </w:r>
          </w:p>
        </w:tc>
      </w:tr>
      <w:tr w:rsidR="00405CD2" w:rsidRPr="00AF6862" w:rsidTr="00674603">
        <w:trPr>
          <w:trHeight w:val="4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Територія, на яку проєкт матиме вплив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Вся громада</w:t>
            </w:r>
          </w:p>
        </w:tc>
      </w:tr>
      <w:tr w:rsidR="00405CD2" w:rsidRPr="00AF6862" w:rsidTr="00674603">
        <w:trPr>
          <w:trHeight w:val="5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Цільові групи проєкту та кінцеві бенефіціари проєкту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Працездатне населення, молодь (старша 18 років), безробітні, ВПО.</w:t>
            </w:r>
          </w:p>
        </w:tc>
      </w:tr>
      <w:tr w:rsidR="00405CD2" w:rsidRPr="00AF6862" w:rsidTr="00674603">
        <w:trPr>
          <w:trHeight w:val="6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Опис проблеми, на вирішення якої спрямований проєкт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634960" w:rsidRDefault="00405CD2" w:rsidP="00FA1912">
            <w:pPr>
              <w:spacing w:before="60" w:after="60"/>
              <w:ind w:left="2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Мале і середнє підприємництво відіграє значну роль в підвищенні рівня конкурентоспроможності міста,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забезпеченні 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сталого економічного зростання та розвитку сприятливого середовища для провадження підприємницької діяльності, у збалансуванні інтересів учасників ринку, забезпечує насичення усіх сегментів ринку товарами та послугами, сприяє позитивним економічним та соціальним тенденціям розвитку громади. Невід’ємною складовою активізації процесів економічного зростання громади є розвиток підприємництва, формування розвинутого підприємницького середовища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формування навичок ведення бізнесу серед населення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405CD2" w:rsidRPr="00634960" w:rsidRDefault="00405CD2" w:rsidP="00FA1912">
            <w:pPr>
              <w:spacing w:before="60" w:after="60"/>
              <w:ind w:left="2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ідприємництво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може стати засобом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розв’язання проблем зайнятості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 громаді 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ВПО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405CD2" w:rsidRDefault="00405CD2" w:rsidP="00FA1912">
            <w:pPr>
              <w:spacing w:before="60" w:after="60"/>
              <w:ind w:left="2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Основними ж проблемами розвитку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МСП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громаді залишаються обмежений доступ до кредитних коштів та відсутність розвиненої інфраструктури підприємництва, скорочення ринків збуту продукції та обмежена можливість виходу підприємств на ринки ЄС.</w:t>
            </w:r>
          </w:p>
          <w:p w:rsidR="00405CD2" w:rsidRPr="00AF6862" w:rsidRDefault="00405CD2" w:rsidP="00FA1912">
            <w:pPr>
              <w:widowControl/>
              <w:spacing w:after="240"/>
              <w:ind w:left="268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674603">
        <w:trPr>
          <w:trHeight w:val="102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Основні заходи проєкту</w:t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647D9F" w:rsidRDefault="00405CD2" w:rsidP="00FA1912">
            <w:pPr>
              <w:numPr>
                <w:ilvl w:val="0"/>
                <w:numId w:val="3"/>
              </w:numPr>
              <w:tabs>
                <w:tab w:val="left" w:pos="242"/>
              </w:tabs>
              <w:ind w:left="12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Проведення 10 тренінгів із започаткування власної справи із залученням до навчання щонайменше 50 осіб та до 6 тренерів.</w:t>
            </w:r>
          </w:p>
          <w:p w:rsidR="00405CD2" w:rsidRPr="00647D9F" w:rsidRDefault="00405CD2" w:rsidP="00FA1912">
            <w:pPr>
              <w:numPr>
                <w:ilvl w:val="0"/>
                <w:numId w:val="3"/>
              </w:numPr>
              <w:tabs>
                <w:tab w:val="left" w:pos="242"/>
              </w:tabs>
              <w:ind w:left="12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Надання </w:t>
            </w:r>
            <w:r w:rsidRPr="00E7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працівниками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селищної ради</w:t>
            </w:r>
            <w:r w:rsidRPr="00E7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 технічн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ої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підтримк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 оформленні конкурсних заявок на фінансову допомогу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щонайменше 30 підприємців.</w:t>
            </w:r>
          </w:p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47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Надання підтримки підприємницької ініціативи учасників бойових дій та ВПО, у тому числі – стартапів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647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підприємцям.</w:t>
            </w:r>
          </w:p>
        </w:tc>
      </w:tr>
      <w:tr w:rsidR="00405CD2" w:rsidRPr="00AF6862" w:rsidTr="00674603">
        <w:trPr>
          <w:trHeight w:val="10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Індикатори (показники) результативності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8B6563" w:rsidRDefault="00405CD2" w:rsidP="00FA1912">
            <w:pPr>
              <w:tabs>
                <w:tab w:val="left" w:pos="276"/>
              </w:tabs>
              <w:ind w:left="59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Реалізація проєкту забезпечила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розвит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малих та мікро- суб’єктів господарювання, зокрема:</w:t>
            </w:r>
          </w:p>
          <w:p w:rsidR="00405CD2" w:rsidRDefault="00405CD2" w:rsidP="00FA1912">
            <w:pPr>
              <w:numPr>
                <w:ilvl w:val="0"/>
                <w:numId w:val="4"/>
              </w:numPr>
              <w:tabs>
                <w:tab w:val="left" w:pos="276"/>
              </w:tabs>
              <w:ind w:left="59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DA60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роведено 10 тренінгів, семінарів для молодих підприємців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05CD2" w:rsidRPr="008B6563" w:rsidRDefault="00405CD2" w:rsidP="00FA1912">
            <w:pPr>
              <w:numPr>
                <w:ilvl w:val="0"/>
                <w:numId w:val="4"/>
              </w:numPr>
              <w:tabs>
                <w:tab w:val="left" w:pos="276"/>
              </w:tabs>
              <w:ind w:left="59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мешканців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громади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пройшли тренінги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започатку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ання власної справи;</w:t>
            </w:r>
          </w:p>
          <w:p w:rsidR="00405CD2" w:rsidRPr="008B6563" w:rsidRDefault="00405CD2" w:rsidP="00FA1912">
            <w:pPr>
              <w:numPr>
                <w:ilvl w:val="0"/>
                <w:numId w:val="4"/>
              </w:numPr>
              <w:tabs>
                <w:tab w:val="left" w:pos="276"/>
              </w:tabs>
              <w:ind w:left="59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підприємців отримали консультації та технічну підтримку при оформленні конкурсних заявок на фінансову допомогу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05CD2" w:rsidRPr="00DA60F0" w:rsidRDefault="00405CD2" w:rsidP="00FA1912">
            <w:pPr>
              <w:numPr>
                <w:ilvl w:val="0"/>
                <w:numId w:val="4"/>
              </w:numPr>
              <w:tabs>
                <w:tab w:val="left" w:pos="276"/>
              </w:tabs>
              <w:ind w:left="59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підприємці отримали ресурс для започаткування власної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справи;</w:t>
            </w:r>
          </w:p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Pr="00DA60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меншено рівень безробіття в громаді на 5%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05CD2" w:rsidRPr="00AF6862" w:rsidTr="00FA1912">
        <w:trPr>
          <w:trHeight w:val="35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Період реалізації проєкту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2025 – 2027 роки</w:t>
            </w:r>
          </w:p>
        </w:tc>
      </w:tr>
      <w:tr w:rsidR="00405CD2" w:rsidRPr="00AF6862" w:rsidTr="00FA1912">
        <w:trPr>
          <w:trHeight w:val="106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Орієнтовний обсяг фінансування, тис. грн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A3426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500 тис. грн</w:t>
            </w:r>
          </w:p>
        </w:tc>
      </w:tr>
      <w:tr w:rsidR="00405CD2" w:rsidRPr="00AF6862" w:rsidTr="00FA1912">
        <w:trPr>
          <w:trHeight w:val="2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у тому числі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lang w:eastAsia="uk-UA" w:bidi="ar-SA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Разом</w:t>
            </w:r>
          </w:p>
        </w:tc>
      </w:tr>
      <w:tr w:rsidR="00405CD2" w:rsidRPr="00AF6862" w:rsidTr="00FA1912">
        <w:trPr>
          <w:trHeight w:val="23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numPr>
                <w:ilvl w:val="0"/>
                <w:numId w:val="12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405CD2" w:rsidRPr="00AF6862" w:rsidTr="00FA1912">
        <w:trPr>
          <w:trHeight w:val="23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numPr>
                <w:ilvl w:val="0"/>
                <w:numId w:val="13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FA1912">
        <w:trPr>
          <w:trHeight w:val="23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numPr>
                <w:ilvl w:val="0"/>
                <w:numId w:val="14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FA1912">
        <w:trPr>
          <w:trHeight w:val="28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numPr>
                <w:ilvl w:val="0"/>
                <w:numId w:val="15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інші джерела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405CD2" w:rsidRPr="00AF6862" w:rsidTr="00FA1912">
        <w:trPr>
          <w:trHeight w:val="34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Відповідальний виконавець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54BBF">
              <w:rPr>
                <w:rFonts w:ascii="Arial" w:eastAsia="Times New Roman" w:hAnsi="Arial" w:cs="Arial"/>
                <w:sz w:val="20"/>
                <w:szCs w:val="20"/>
              </w:rPr>
              <w:t>Заступник міського голови</w:t>
            </w:r>
          </w:p>
        </w:tc>
      </w:tr>
      <w:tr w:rsidR="00405CD2" w:rsidRPr="00AF6862" w:rsidTr="00FA1912">
        <w:trPr>
          <w:trHeight w:val="55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Інша інформація (за потреби)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</w:tbl>
    <w:p w:rsidR="00405CD2" w:rsidRDefault="00405CD2" w:rsidP="00AF6862">
      <w:pPr>
        <w:widowControl/>
        <w:ind w:firstLine="708"/>
        <w:rPr>
          <w:rFonts w:ascii="Times New Roman" w:hAnsi="Times New Roman" w:cs="Times New Roman"/>
          <w:lang w:eastAsia="uk-UA" w:bidi="ar-SA"/>
        </w:rPr>
      </w:pPr>
    </w:p>
    <w:p w:rsidR="00405CD2" w:rsidRDefault="00405CD2" w:rsidP="00190E99">
      <w:pPr>
        <w:jc w:val="center"/>
        <w:rPr>
          <w:rFonts w:ascii="Arial" w:eastAsia="Times New Roman" w:hAnsi="Arial" w:cs="Arial"/>
          <w:b/>
          <w:color w:val="000000"/>
        </w:rPr>
      </w:pPr>
    </w:p>
    <w:p w:rsidR="00405CD2" w:rsidRDefault="00405CD2" w:rsidP="00190E99">
      <w:pPr>
        <w:jc w:val="center"/>
        <w:rPr>
          <w:rFonts w:ascii="Arial" w:eastAsia="Times New Roman" w:hAnsi="Arial" w:cs="Arial"/>
          <w:b/>
          <w:color w:val="000000"/>
        </w:rPr>
      </w:pPr>
    </w:p>
    <w:p w:rsidR="00405CD2" w:rsidRDefault="00405CD2" w:rsidP="00190E99">
      <w:pPr>
        <w:jc w:val="center"/>
        <w:rPr>
          <w:rFonts w:ascii="Arial" w:eastAsia="Times New Roman" w:hAnsi="Arial" w:cs="Arial"/>
          <w:b/>
          <w:color w:val="000000"/>
        </w:rPr>
      </w:pPr>
    </w:p>
    <w:sectPr w:rsidR="00405CD2" w:rsidSect="00E23AEB">
      <w:pgSz w:w="11906" w:h="16838"/>
      <w:pgMar w:top="737" w:right="737" w:bottom="737" w:left="1304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43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829"/>
    <w:multiLevelType w:val="multilevel"/>
    <w:tmpl w:val="3F96BC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195B3B"/>
    <w:multiLevelType w:val="multilevel"/>
    <w:tmpl w:val="6C86D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">
    <w:nsid w:val="1739272B"/>
    <w:multiLevelType w:val="multilevel"/>
    <w:tmpl w:val="9D0C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C26BE"/>
    <w:multiLevelType w:val="multilevel"/>
    <w:tmpl w:val="0EBCC4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hint="default"/>
      </w:rPr>
    </w:lvl>
  </w:abstractNum>
  <w:abstractNum w:abstractNumId="4">
    <w:nsid w:val="2FB57288"/>
    <w:multiLevelType w:val="multilevel"/>
    <w:tmpl w:val="360E3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5">
    <w:nsid w:val="30265560"/>
    <w:multiLevelType w:val="multilevel"/>
    <w:tmpl w:val="36CEF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OpenSymbol" w:hAnsi="OpenSymbol" w:hint="default"/>
      </w:rPr>
    </w:lvl>
    <w:lvl w:ilvl="3">
      <w:start w:val="1"/>
      <w:numFmt w:val="upperRoman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F5C6383"/>
    <w:multiLevelType w:val="multilevel"/>
    <w:tmpl w:val="C2F85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45B745D9"/>
    <w:multiLevelType w:val="multilevel"/>
    <w:tmpl w:val="A99AE3FA"/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8">
    <w:nsid w:val="4C45391F"/>
    <w:multiLevelType w:val="multilevel"/>
    <w:tmpl w:val="409E58E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4F232EF3"/>
    <w:multiLevelType w:val="multilevel"/>
    <w:tmpl w:val="CE8669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09536A2"/>
    <w:multiLevelType w:val="multilevel"/>
    <w:tmpl w:val="2C1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37C4E"/>
    <w:multiLevelType w:val="multilevel"/>
    <w:tmpl w:val="2EA85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617D4E4C"/>
    <w:multiLevelType w:val="multilevel"/>
    <w:tmpl w:val="10C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7190E"/>
    <w:multiLevelType w:val="multilevel"/>
    <w:tmpl w:val="CA0012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4">
    <w:nsid w:val="718D0F10"/>
    <w:multiLevelType w:val="multilevel"/>
    <w:tmpl w:val="20C80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5">
    <w:nsid w:val="7C407394"/>
    <w:multiLevelType w:val="multilevel"/>
    <w:tmpl w:val="7FF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2MDUzNTA1tDA0MDI3MDdW0lEKTi0uzszPAykwrAUALwox9ywAAAA="/>
  </w:docVars>
  <w:rsids>
    <w:rsidRoot w:val="00E3171D"/>
    <w:rsid w:val="000146D0"/>
    <w:rsid w:val="00040990"/>
    <w:rsid w:val="000F1693"/>
    <w:rsid w:val="001156A8"/>
    <w:rsid w:val="00123F1E"/>
    <w:rsid w:val="001340D9"/>
    <w:rsid w:val="00134D2C"/>
    <w:rsid w:val="0017092B"/>
    <w:rsid w:val="00190E99"/>
    <w:rsid w:val="002A35CE"/>
    <w:rsid w:val="00351A78"/>
    <w:rsid w:val="00357228"/>
    <w:rsid w:val="00380CE9"/>
    <w:rsid w:val="003C22D8"/>
    <w:rsid w:val="003F103F"/>
    <w:rsid w:val="00405CD2"/>
    <w:rsid w:val="00437FED"/>
    <w:rsid w:val="004C5161"/>
    <w:rsid w:val="004E462C"/>
    <w:rsid w:val="0052189E"/>
    <w:rsid w:val="00531434"/>
    <w:rsid w:val="00577E28"/>
    <w:rsid w:val="005C2597"/>
    <w:rsid w:val="00600F58"/>
    <w:rsid w:val="00634960"/>
    <w:rsid w:val="00647D9F"/>
    <w:rsid w:val="00654BBF"/>
    <w:rsid w:val="00665F09"/>
    <w:rsid w:val="00674603"/>
    <w:rsid w:val="006A5754"/>
    <w:rsid w:val="006A7F3D"/>
    <w:rsid w:val="006D38EC"/>
    <w:rsid w:val="00764774"/>
    <w:rsid w:val="007720F8"/>
    <w:rsid w:val="00845941"/>
    <w:rsid w:val="008465E2"/>
    <w:rsid w:val="008B6563"/>
    <w:rsid w:val="008B6AFC"/>
    <w:rsid w:val="00941D5C"/>
    <w:rsid w:val="00957E2B"/>
    <w:rsid w:val="00970EDA"/>
    <w:rsid w:val="009B11B2"/>
    <w:rsid w:val="009D5BE8"/>
    <w:rsid w:val="009F3D24"/>
    <w:rsid w:val="00A3426B"/>
    <w:rsid w:val="00A54ADC"/>
    <w:rsid w:val="00A7628D"/>
    <w:rsid w:val="00AF6862"/>
    <w:rsid w:val="00B31396"/>
    <w:rsid w:val="00B31449"/>
    <w:rsid w:val="00B80268"/>
    <w:rsid w:val="00BD30B0"/>
    <w:rsid w:val="00CA7A7D"/>
    <w:rsid w:val="00CF774E"/>
    <w:rsid w:val="00D62E0F"/>
    <w:rsid w:val="00DA60F0"/>
    <w:rsid w:val="00DE1F4F"/>
    <w:rsid w:val="00E23AEB"/>
    <w:rsid w:val="00E26F57"/>
    <w:rsid w:val="00E3171D"/>
    <w:rsid w:val="00E70B5B"/>
    <w:rsid w:val="00EA798F"/>
    <w:rsid w:val="00EB2AF7"/>
    <w:rsid w:val="00F15515"/>
    <w:rsid w:val="00F32CF6"/>
    <w:rsid w:val="00F41C52"/>
    <w:rsid w:val="00F66469"/>
    <w:rsid w:val="00F914A8"/>
    <w:rsid w:val="00F93B8A"/>
    <w:rsid w:val="00F95D10"/>
    <w:rsid w:val="00FA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93"/>
    <w:pPr>
      <w:widowControl w:val="0"/>
    </w:pPr>
    <w:rPr>
      <w:sz w:val="24"/>
      <w:szCs w:val="24"/>
      <w:lang w:val="uk-UA" w:eastAsia="zh-CN" w:bidi="hi-I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0F16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0F16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0F16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0F169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0F16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0F1693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72B"/>
    <w:rPr>
      <w:rFonts w:asciiTheme="majorHAnsi" w:eastAsiaTheme="majorEastAsia" w:hAnsiTheme="majorHAnsi"/>
      <w:b/>
      <w:bCs/>
      <w:kern w:val="32"/>
      <w:sz w:val="32"/>
      <w:szCs w:val="29"/>
      <w:lang w:val="uk-UA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72B"/>
    <w:rPr>
      <w:rFonts w:asciiTheme="majorHAnsi" w:eastAsiaTheme="majorEastAsia" w:hAnsiTheme="majorHAnsi"/>
      <w:b/>
      <w:bCs/>
      <w:i/>
      <w:iCs/>
      <w:sz w:val="28"/>
      <w:szCs w:val="25"/>
      <w:lang w:val="uk-UA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72B"/>
    <w:rPr>
      <w:rFonts w:asciiTheme="majorHAnsi" w:eastAsiaTheme="majorEastAsia" w:hAnsiTheme="majorHAnsi"/>
      <w:b/>
      <w:bCs/>
      <w:sz w:val="26"/>
      <w:szCs w:val="23"/>
      <w:lang w:val="uk-UA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72B"/>
    <w:rPr>
      <w:rFonts w:asciiTheme="minorHAnsi" w:eastAsiaTheme="minorEastAsia" w:hAnsiTheme="minorHAnsi"/>
      <w:b/>
      <w:bCs/>
      <w:sz w:val="28"/>
      <w:szCs w:val="25"/>
      <w:lang w:val="uk-UA"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572B"/>
    <w:rPr>
      <w:rFonts w:asciiTheme="minorHAnsi" w:eastAsiaTheme="minorEastAsia" w:hAnsiTheme="minorHAnsi"/>
      <w:b/>
      <w:bCs/>
      <w:i/>
      <w:iCs/>
      <w:sz w:val="26"/>
      <w:szCs w:val="23"/>
      <w:lang w:val="uk-UA"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23AEB"/>
    <w:rPr>
      <w:rFonts w:cs="Times New Roman"/>
      <w:b/>
      <w:sz w:val="22"/>
      <w:szCs w:val="22"/>
    </w:rPr>
  </w:style>
  <w:style w:type="character" w:customStyle="1" w:styleId="ListLabel1">
    <w:name w:val="ListLabel 1"/>
    <w:uiPriority w:val="99"/>
    <w:rsid w:val="000F1693"/>
    <w:rPr>
      <w:rFonts w:eastAsia="Times New Roman"/>
      <w:sz w:val="20"/>
    </w:rPr>
  </w:style>
  <w:style w:type="character" w:customStyle="1" w:styleId="ListLabel2">
    <w:name w:val="ListLabel 2"/>
    <w:uiPriority w:val="99"/>
    <w:rsid w:val="000F1693"/>
    <w:rPr>
      <w:rFonts w:eastAsia="Times New Roman"/>
    </w:rPr>
  </w:style>
  <w:style w:type="character" w:customStyle="1" w:styleId="ListLabel3">
    <w:name w:val="ListLabel 3"/>
    <w:uiPriority w:val="99"/>
    <w:rsid w:val="000F1693"/>
    <w:rPr>
      <w:rFonts w:eastAsia="Times New Roman"/>
    </w:rPr>
  </w:style>
  <w:style w:type="character" w:customStyle="1" w:styleId="ListLabel4">
    <w:name w:val="ListLabel 4"/>
    <w:uiPriority w:val="99"/>
    <w:rsid w:val="000F1693"/>
    <w:rPr>
      <w:rFonts w:eastAsia="Times New Roman"/>
    </w:rPr>
  </w:style>
  <w:style w:type="character" w:customStyle="1" w:styleId="ListLabel5">
    <w:name w:val="ListLabel 5"/>
    <w:uiPriority w:val="99"/>
    <w:rsid w:val="000F1693"/>
    <w:rPr>
      <w:rFonts w:eastAsia="Times New Roman"/>
    </w:rPr>
  </w:style>
  <w:style w:type="character" w:customStyle="1" w:styleId="ListLabel6">
    <w:name w:val="ListLabel 6"/>
    <w:uiPriority w:val="99"/>
    <w:rsid w:val="000F1693"/>
    <w:rPr>
      <w:rFonts w:eastAsia="Times New Roman"/>
    </w:rPr>
  </w:style>
  <w:style w:type="character" w:customStyle="1" w:styleId="ListLabel7">
    <w:name w:val="ListLabel 7"/>
    <w:uiPriority w:val="99"/>
    <w:rsid w:val="000F1693"/>
    <w:rPr>
      <w:rFonts w:eastAsia="Times New Roman"/>
      <w:sz w:val="20"/>
    </w:rPr>
  </w:style>
  <w:style w:type="character" w:customStyle="1" w:styleId="ListLabel8">
    <w:name w:val="ListLabel 8"/>
    <w:uiPriority w:val="99"/>
    <w:rsid w:val="000F1693"/>
    <w:rPr>
      <w:rFonts w:eastAsia="Times New Roman"/>
    </w:rPr>
  </w:style>
  <w:style w:type="character" w:customStyle="1" w:styleId="ListLabel9">
    <w:name w:val="ListLabel 9"/>
    <w:uiPriority w:val="99"/>
    <w:rsid w:val="000F1693"/>
    <w:rPr>
      <w:rFonts w:eastAsia="Times New Roman"/>
    </w:rPr>
  </w:style>
  <w:style w:type="character" w:customStyle="1" w:styleId="ListLabel10">
    <w:name w:val="ListLabel 10"/>
    <w:uiPriority w:val="99"/>
    <w:rsid w:val="000F1693"/>
    <w:rPr>
      <w:rFonts w:eastAsia="Times New Roman"/>
    </w:rPr>
  </w:style>
  <w:style w:type="character" w:customStyle="1" w:styleId="ListLabel11">
    <w:name w:val="ListLabel 11"/>
    <w:uiPriority w:val="99"/>
    <w:rsid w:val="000F1693"/>
    <w:rPr>
      <w:rFonts w:eastAsia="Times New Roman"/>
    </w:rPr>
  </w:style>
  <w:style w:type="character" w:customStyle="1" w:styleId="ListLabel12">
    <w:name w:val="ListLabel 12"/>
    <w:uiPriority w:val="99"/>
    <w:rsid w:val="000F1693"/>
    <w:rPr>
      <w:rFonts w:eastAsia="Times New Roman"/>
    </w:rPr>
  </w:style>
  <w:style w:type="character" w:customStyle="1" w:styleId="ListLabel13">
    <w:name w:val="ListLabel 13"/>
    <w:uiPriority w:val="99"/>
    <w:rsid w:val="000F1693"/>
    <w:rPr>
      <w:rFonts w:ascii="Arial" w:eastAsia="Times New Roman" w:hAnsi="Arial"/>
      <w:b/>
      <w:color w:val="1155CC"/>
      <w:sz w:val="22"/>
      <w:u w:val="single"/>
    </w:rPr>
  </w:style>
  <w:style w:type="character" w:customStyle="1" w:styleId="-">
    <w:name w:val="Интернет-ссылка"/>
    <w:uiPriority w:val="99"/>
    <w:rsid w:val="000F1693"/>
    <w:rPr>
      <w:color w:val="000080"/>
      <w:u w:val="single"/>
    </w:rPr>
  </w:style>
  <w:style w:type="character" w:customStyle="1" w:styleId="ListLabel14">
    <w:name w:val="ListLabel 14"/>
    <w:uiPriority w:val="99"/>
    <w:rsid w:val="000F1693"/>
    <w:rPr>
      <w:rFonts w:ascii="Arial" w:eastAsia="Times New Roman" w:hAnsi="Arial"/>
      <w:b/>
      <w:color w:val="0000FF"/>
      <w:sz w:val="22"/>
      <w:u w:val="single"/>
    </w:rPr>
  </w:style>
  <w:style w:type="character" w:customStyle="1" w:styleId="ListLabel15">
    <w:name w:val="ListLabel 15"/>
    <w:uiPriority w:val="99"/>
    <w:rsid w:val="000F1693"/>
    <w:rPr>
      <w:rFonts w:ascii="Arial" w:eastAsia="Times New Roman" w:hAnsi="Arial"/>
      <w:b/>
      <w:color w:val="0000FF"/>
      <w:sz w:val="22"/>
      <w:u w:val="single"/>
    </w:rPr>
  </w:style>
  <w:style w:type="character" w:customStyle="1" w:styleId="a">
    <w:name w:val="Символ нумерации"/>
    <w:uiPriority w:val="99"/>
    <w:rsid w:val="000F1693"/>
  </w:style>
  <w:style w:type="paragraph" w:customStyle="1" w:styleId="a0">
    <w:name w:val="Заголовок"/>
    <w:basedOn w:val="Normal"/>
    <w:next w:val="BodyText"/>
    <w:uiPriority w:val="99"/>
    <w:rsid w:val="000F16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169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72B"/>
    <w:rPr>
      <w:sz w:val="24"/>
      <w:szCs w:val="21"/>
      <w:lang w:val="uk-UA" w:eastAsia="zh-CN" w:bidi="hi-IN"/>
    </w:rPr>
  </w:style>
  <w:style w:type="paragraph" w:styleId="List">
    <w:name w:val="List"/>
    <w:basedOn w:val="BodyText"/>
    <w:uiPriority w:val="99"/>
    <w:rsid w:val="000F1693"/>
  </w:style>
  <w:style w:type="paragraph" w:styleId="Caption">
    <w:name w:val="caption"/>
    <w:basedOn w:val="Normal"/>
    <w:uiPriority w:val="99"/>
    <w:qFormat/>
    <w:rsid w:val="000F169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0F1693"/>
    <w:pPr>
      <w:suppressLineNumbers/>
    </w:pPr>
  </w:style>
  <w:style w:type="paragraph" w:customStyle="1" w:styleId="LO-normal">
    <w:name w:val="LO-normal"/>
    <w:uiPriority w:val="99"/>
    <w:rsid w:val="000F1693"/>
    <w:rPr>
      <w:sz w:val="24"/>
      <w:szCs w:val="24"/>
      <w:lang w:val="uk-UA" w:eastAsia="zh-CN" w:bidi="hi-IN"/>
    </w:rPr>
  </w:style>
  <w:style w:type="paragraph" w:styleId="Title">
    <w:name w:val="Title"/>
    <w:basedOn w:val="LO-normal"/>
    <w:next w:val="Normal"/>
    <w:link w:val="TitleChar"/>
    <w:uiPriority w:val="99"/>
    <w:qFormat/>
    <w:rsid w:val="000F16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572B"/>
    <w:rPr>
      <w:rFonts w:asciiTheme="majorHAnsi" w:eastAsiaTheme="majorEastAsia" w:hAnsiTheme="majorHAnsi"/>
      <w:b/>
      <w:bCs/>
      <w:kern w:val="28"/>
      <w:sz w:val="32"/>
      <w:szCs w:val="29"/>
      <w:lang w:val="uk-UA" w:eastAsia="zh-CN" w:bidi="hi-IN"/>
    </w:rPr>
  </w:style>
  <w:style w:type="paragraph" w:styleId="Subtitle">
    <w:name w:val="Subtitle"/>
    <w:basedOn w:val="LO-normal"/>
    <w:next w:val="Normal"/>
    <w:link w:val="SubtitleChar"/>
    <w:uiPriority w:val="99"/>
    <w:qFormat/>
    <w:rsid w:val="000F169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5572B"/>
    <w:rPr>
      <w:rFonts w:asciiTheme="majorHAnsi" w:eastAsiaTheme="majorEastAsia" w:hAnsiTheme="majorHAnsi"/>
      <w:sz w:val="24"/>
      <w:szCs w:val="21"/>
      <w:lang w:val="uk-UA" w:eastAsia="zh-CN" w:bidi="hi-IN"/>
    </w:rPr>
  </w:style>
  <w:style w:type="character" w:styleId="Hyperlink">
    <w:name w:val="Hyperlink"/>
    <w:basedOn w:val="DefaultParagraphFont"/>
    <w:uiPriority w:val="99"/>
    <w:rsid w:val="0053143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B6AFC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190E99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190E99"/>
    <w:pPr>
      <w:widowControl/>
      <w:suppressAutoHyphens/>
      <w:spacing w:after="200" w:line="276" w:lineRule="auto"/>
    </w:pPr>
    <w:rPr>
      <w:rFonts w:cs="font437"/>
      <w:kern w:val="1"/>
      <w:sz w:val="22"/>
      <w:szCs w:val="22"/>
      <w:lang w:val="ru-RU" w:eastAsia="ar-SA" w:bidi="ar-SA"/>
    </w:rPr>
  </w:style>
  <w:style w:type="character" w:customStyle="1" w:styleId="ListParagraphChar">
    <w:name w:val="List Paragraph Char"/>
    <w:link w:val="ListParagraph"/>
    <w:uiPriority w:val="99"/>
    <w:locked/>
    <w:rsid w:val="00190E99"/>
    <w:rPr>
      <w:rFonts w:eastAsia="Times New Roman"/>
      <w:kern w:val="1"/>
      <w:sz w:val="22"/>
      <w:lang w:eastAsia="ar-SA" w:bidi="ar-SA"/>
    </w:rPr>
  </w:style>
  <w:style w:type="table" w:customStyle="1" w:styleId="1">
    <w:name w:val="1"/>
    <w:uiPriority w:val="99"/>
    <w:rsid w:val="00F66469"/>
    <w:rPr>
      <w:rFonts w:cs="Calibri"/>
      <w:lang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0F5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F58"/>
    <w:rPr>
      <w:rFonts w:ascii="Segoe UI" w:hAnsi="Segoe UI" w:cs="Times New Roman"/>
      <w:sz w:val="16"/>
      <w:szCs w:val="16"/>
    </w:rPr>
  </w:style>
  <w:style w:type="paragraph" w:styleId="NormalWeb">
    <w:name w:val="Normal (Web)"/>
    <w:basedOn w:val="Normal"/>
    <w:uiPriority w:val="99"/>
    <w:rsid w:val="00957E2B"/>
    <w:pPr>
      <w:widowControl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207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iapechko@ukr.net" TargetMode="External"/><Relationship Id="rId5" Type="http://schemas.openxmlformats.org/officeDocument/2006/relationships/hyperlink" Target="mailto:rozh_strateg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1491</Words>
  <Characters>8500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radaorg</cp:lastModifiedBy>
  <cp:revision>5</cp:revision>
  <dcterms:created xsi:type="dcterms:W3CDTF">2023-05-08T17:28:00Z</dcterms:created>
  <dcterms:modified xsi:type="dcterms:W3CDTF">2023-05-09T07:35:00Z</dcterms:modified>
</cp:coreProperties>
</file>